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52" w:rsidRPr="00975152" w:rsidRDefault="00975152" w:rsidP="00975152">
      <w:pPr>
        <w:keepNext/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0"/>
          <w:lang w:eastAsia="it-IT"/>
        </w:rPr>
      </w:pPr>
      <w:r w:rsidRPr="00975152">
        <w:rPr>
          <w:rFonts w:ascii="Arial" w:eastAsia="Calibri" w:hAnsi="Arial" w:cs="Arial"/>
          <w:b/>
          <w:bCs/>
          <w:caps/>
          <w:sz w:val="28"/>
          <w:szCs w:val="20"/>
          <w:lang w:eastAsia="it-IT"/>
        </w:rPr>
        <w:t>LA finanziaria 2012</w:t>
      </w:r>
    </w:p>
    <w:p w:rsidR="00975152" w:rsidRPr="00975152" w:rsidRDefault="00975152" w:rsidP="00975152">
      <w:pPr>
        <w:spacing w:after="0" w:line="240" w:lineRule="auto"/>
        <w:jc w:val="both"/>
        <w:rPr>
          <w:rFonts w:ascii="Arial" w:eastAsia="Calibri" w:hAnsi="Arial" w:cs="Arial"/>
          <w:b/>
          <w:bCs/>
          <w:caps/>
          <w:sz w:val="28"/>
          <w:szCs w:val="20"/>
          <w:lang w:eastAsia="it-IT"/>
        </w:rPr>
      </w:pPr>
    </w:p>
    <w:p w:rsidR="00975152" w:rsidRPr="00975152" w:rsidRDefault="00975152" w:rsidP="00975152">
      <w:pPr>
        <w:tabs>
          <w:tab w:val="left" w:pos="709"/>
          <w:tab w:val="left" w:pos="1440"/>
        </w:tabs>
        <w:spacing w:after="0" w:line="240" w:lineRule="auto"/>
        <w:jc w:val="both"/>
        <w:rPr>
          <w:rFonts w:ascii="Arial" w:eastAsia="Calibri" w:hAnsi="Arial" w:cs="Arial"/>
          <w:szCs w:val="20"/>
          <w:lang w:eastAsia="it-IT"/>
        </w:rPr>
      </w:pPr>
      <w:r w:rsidRPr="00975152">
        <w:rPr>
          <w:rFonts w:ascii="Arial" w:eastAsia="Calibri" w:hAnsi="Arial" w:cs="Arial"/>
          <w:szCs w:val="20"/>
          <w:lang w:eastAsia="it-IT"/>
        </w:rPr>
        <w:t>Riferimenti:</w:t>
      </w:r>
    </w:p>
    <w:p w:rsidR="00975152" w:rsidRPr="00975152" w:rsidRDefault="00975152" w:rsidP="00975152">
      <w:pPr>
        <w:tabs>
          <w:tab w:val="left" w:pos="709"/>
          <w:tab w:val="left" w:pos="1440"/>
        </w:tabs>
        <w:spacing w:after="0" w:line="240" w:lineRule="auto"/>
        <w:jc w:val="both"/>
        <w:rPr>
          <w:rFonts w:ascii="Arial" w:eastAsia="Calibri" w:hAnsi="Arial" w:cs="Arial"/>
          <w:szCs w:val="20"/>
          <w:lang w:eastAsia="it-IT"/>
        </w:rPr>
      </w:pPr>
    </w:p>
    <w:p w:rsidR="00975152" w:rsidRPr="00975152" w:rsidRDefault="00975152" w:rsidP="00975152">
      <w:pPr>
        <w:tabs>
          <w:tab w:val="left" w:pos="567"/>
          <w:tab w:val="num" w:pos="644"/>
        </w:tabs>
        <w:spacing w:after="0" w:line="240" w:lineRule="auto"/>
        <w:ind w:left="568" w:hanging="284"/>
        <w:jc w:val="both"/>
        <w:rPr>
          <w:rFonts w:ascii="Arial" w:eastAsia="Calibri" w:hAnsi="Arial" w:cs="Arial"/>
          <w:b/>
          <w:szCs w:val="20"/>
          <w:lang w:eastAsia="it-IT"/>
        </w:rPr>
      </w:pPr>
      <w:r w:rsidRPr="00975152">
        <w:rPr>
          <w:rFonts w:ascii="Symbol" w:eastAsia="Calibri" w:hAnsi="Symbol" w:cs="Arial"/>
          <w:szCs w:val="20"/>
          <w:lang w:eastAsia="it-IT"/>
        </w:rPr>
        <w:t></w:t>
      </w:r>
      <w:r w:rsidRPr="00975152">
        <w:rPr>
          <w:rFonts w:ascii="Times New Roman" w:eastAsia="Calibri" w:hAnsi="Times New Roman" w:cs="Times New Roman"/>
          <w:sz w:val="14"/>
          <w:szCs w:val="14"/>
          <w:lang w:eastAsia="it-IT"/>
        </w:rPr>
        <w:t xml:space="preserve"> </w:t>
      </w:r>
      <w:r w:rsidRPr="00975152">
        <w:rPr>
          <w:rFonts w:ascii="Arial" w:eastAsia="Calibri" w:hAnsi="Arial" w:cs="Arial"/>
          <w:b/>
          <w:szCs w:val="20"/>
          <w:lang w:eastAsia="it-IT"/>
        </w:rPr>
        <w:t>Legge 12.11.2011, n. 183</w:t>
      </w:r>
    </w:p>
    <w:p w:rsidR="00975152" w:rsidRPr="00975152" w:rsidRDefault="00975152" w:rsidP="00975152">
      <w:pPr>
        <w:tabs>
          <w:tab w:val="num" w:pos="720"/>
          <w:tab w:val="left" w:pos="1418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975152" w:rsidRPr="00975152" w:rsidRDefault="00975152" w:rsidP="00975152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iCs/>
          <w:szCs w:val="24"/>
          <w:lang w:eastAsia="it-IT"/>
        </w:rPr>
      </w:pPr>
      <w:r w:rsidRPr="00975152">
        <w:rPr>
          <w:rFonts w:ascii="Arial" w:eastAsia="Times New Roman" w:hAnsi="Arial" w:cs="Arial"/>
          <w:iCs/>
          <w:szCs w:val="24"/>
          <w:lang w:eastAsia="it-IT"/>
        </w:rPr>
        <w:t>In sintesi:</w:t>
      </w:r>
    </w:p>
    <w:p w:rsidR="00975152" w:rsidRPr="00975152" w:rsidRDefault="00975152" w:rsidP="00975152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iCs/>
          <w:szCs w:val="24"/>
          <w:lang w:eastAsia="it-IT"/>
        </w:rPr>
      </w:pPr>
    </w:p>
    <w:p w:rsidR="00975152" w:rsidRPr="00975152" w:rsidRDefault="00975152" w:rsidP="00975152">
      <w:pPr>
        <w:spacing w:after="0" w:line="240" w:lineRule="auto"/>
        <w:ind w:left="289"/>
        <w:jc w:val="both"/>
        <w:rPr>
          <w:rFonts w:ascii="Arial" w:eastAsia="Times New Roman" w:hAnsi="Arial" w:cs="Times New Roman"/>
          <w:i/>
          <w:szCs w:val="24"/>
          <w:lang w:eastAsia="it-IT"/>
        </w:rPr>
      </w:pPr>
      <w:r w:rsidRPr="00975152">
        <w:rPr>
          <w:rFonts w:ascii="Arial" w:eastAsia="Times New Roman" w:hAnsi="Arial" w:cs="Times New Roman"/>
          <w:i/>
          <w:szCs w:val="24"/>
          <w:lang w:eastAsia="it-IT"/>
        </w:rPr>
        <w:t>Recentemente è stata approvata la Finanziaria 2012, c.d. “Legge di stabilità 2012”, che tra le principali disposizioni di natura contabile/fiscale, prevede:</w:t>
      </w:r>
    </w:p>
    <w:p w:rsidR="00975152" w:rsidRPr="00975152" w:rsidRDefault="00975152" w:rsidP="00975152">
      <w:pPr>
        <w:numPr>
          <w:ilvl w:val="0"/>
          <w:numId w:val="1"/>
        </w:numPr>
        <w:adjustRightInd w:val="0"/>
        <w:spacing w:after="0" w:line="240" w:lineRule="auto"/>
        <w:ind w:left="488" w:hanging="198"/>
        <w:jc w:val="both"/>
        <w:rPr>
          <w:rFonts w:ascii="Arial" w:eastAsia="Times New Roman" w:hAnsi="Arial" w:cs="Arial"/>
          <w:bCs/>
          <w:i/>
          <w:szCs w:val="20"/>
          <w:lang w:eastAsia="it-IT"/>
        </w:rPr>
      </w:pPr>
      <w:r w:rsidRPr="00975152">
        <w:rPr>
          <w:rFonts w:ascii="Symbol" w:eastAsia="Times New Roman" w:hAnsi="Symbol" w:cs="Arial"/>
          <w:bCs/>
          <w:szCs w:val="20"/>
          <w:lang w:eastAsia="it-IT"/>
        </w:rPr>
        <w:t></w:t>
      </w:r>
      <w:r w:rsidRPr="00975152">
        <w:rPr>
          <w:rFonts w:ascii="Times New Roman" w:eastAsia="Times New Roman" w:hAnsi="Times New Roman" w:cs="Times New Roman"/>
          <w:bCs/>
          <w:sz w:val="14"/>
          <w:szCs w:val="14"/>
          <w:lang w:eastAsia="it-IT"/>
        </w:rPr>
        <w:t xml:space="preserve"> </w:t>
      </w:r>
      <w:r w:rsidRPr="00975152">
        <w:rPr>
          <w:rFonts w:ascii="Arial" w:eastAsia="Times New Roman" w:hAnsi="Arial" w:cs="Arial"/>
          <w:bCs/>
          <w:i/>
          <w:szCs w:val="20"/>
          <w:lang w:eastAsia="it-IT"/>
        </w:rPr>
        <w:t xml:space="preserve">la rideterminazione dei compensi spettanti ai CAF/intermediari abilitati per l’assistenza fiscale prestata e l’abrogazione dei compensi agli intermediari per gli invii telematici delle dichiarazioni fiscali e dei </w:t>
      </w:r>
      <w:proofErr w:type="spellStart"/>
      <w:r w:rsidRPr="00975152">
        <w:rPr>
          <w:rFonts w:ascii="Arial" w:eastAsia="Times New Roman" w:hAnsi="Arial" w:cs="Arial"/>
          <w:bCs/>
          <w:i/>
          <w:szCs w:val="20"/>
          <w:lang w:eastAsia="it-IT"/>
        </w:rPr>
        <w:t>modd</w:t>
      </w:r>
      <w:proofErr w:type="spellEnd"/>
      <w:r w:rsidRPr="00975152">
        <w:rPr>
          <w:rFonts w:ascii="Arial" w:eastAsia="Times New Roman" w:hAnsi="Arial" w:cs="Arial"/>
          <w:bCs/>
          <w:i/>
          <w:szCs w:val="20"/>
          <w:lang w:eastAsia="it-IT"/>
        </w:rPr>
        <w:t>. F24;</w:t>
      </w:r>
    </w:p>
    <w:p w:rsidR="00975152" w:rsidRPr="00975152" w:rsidRDefault="00975152" w:rsidP="00975152">
      <w:pPr>
        <w:numPr>
          <w:ilvl w:val="0"/>
          <w:numId w:val="1"/>
        </w:numPr>
        <w:adjustRightInd w:val="0"/>
        <w:spacing w:after="0" w:line="240" w:lineRule="auto"/>
        <w:ind w:left="488" w:hanging="198"/>
        <w:jc w:val="both"/>
        <w:rPr>
          <w:rFonts w:ascii="Arial" w:eastAsia="Times New Roman" w:hAnsi="Arial" w:cs="Arial"/>
          <w:bCs/>
          <w:i/>
          <w:szCs w:val="20"/>
          <w:lang w:eastAsia="it-IT"/>
        </w:rPr>
      </w:pPr>
      <w:r w:rsidRPr="00975152">
        <w:rPr>
          <w:rFonts w:ascii="Symbol" w:eastAsia="Times New Roman" w:hAnsi="Symbol" w:cs="Arial"/>
          <w:bCs/>
          <w:szCs w:val="20"/>
          <w:lang w:eastAsia="it-IT"/>
        </w:rPr>
        <w:t></w:t>
      </w:r>
      <w:r w:rsidRPr="00975152">
        <w:rPr>
          <w:rFonts w:ascii="Times New Roman" w:eastAsia="Times New Roman" w:hAnsi="Times New Roman" w:cs="Times New Roman"/>
          <w:bCs/>
          <w:sz w:val="14"/>
          <w:szCs w:val="14"/>
          <w:lang w:eastAsia="it-IT"/>
        </w:rPr>
        <w:t xml:space="preserve"> </w:t>
      </w:r>
      <w:r w:rsidRPr="00975152">
        <w:rPr>
          <w:rFonts w:ascii="Arial" w:eastAsia="Times New Roman" w:hAnsi="Arial" w:cs="Arial"/>
          <w:bCs/>
          <w:i/>
          <w:szCs w:val="20"/>
          <w:lang w:eastAsia="it-IT"/>
        </w:rPr>
        <w:t>la possibilità di esercizio delle professioni in forma societaria;</w:t>
      </w:r>
    </w:p>
    <w:p w:rsidR="00975152" w:rsidRPr="00975152" w:rsidRDefault="00975152" w:rsidP="00975152">
      <w:pPr>
        <w:numPr>
          <w:ilvl w:val="0"/>
          <w:numId w:val="1"/>
        </w:numPr>
        <w:adjustRightInd w:val="0"/>
        <w:spacing w:after="0" w:line="240" w:lineRule="auto"/>
        <w:ind w:left="488" w:hanging="198"/>
        <w:jc w:val="both"/>
        <w:rPr>
          <w:rFonts w:ascii="Arial" w:eastAsia="Times New Roman" w:hAnsi="Arial" w:cs="Arial"/>
          <w:bCs/>
          <w:i/>
          <w:szCs w:val="20"/>
          <w:lang w:eastAsia="it-IT"/>
        </w:rPr>
      </w:pPr>
      <w:r w:rsidRPr="00975152">
        <w:rPr>
          <w:rFonts w:ascii="Symbol" w:eastAsia="Times New Roman" w:hAnsi="Symbol" w:cs="Arial"/>
          <w:bCs/>
          <w:szCs w:val="20"/>
          <w:lang w:eastAsia="it-IT"/>
        </w:rPr>
        <w:t></w:t>
      </w:r>
      <w:r w:rsidRPr="00975152">
        <w:rPr>
          <w:rFonts w:ascii="Times New Roman" w:eastAsia="Times New Roman" w:hAnsi="Times New Roman" w:cs="Times New Roman"/>
          <w:bCs/>
          <w:sz w:val="14"/>
          <w:szCs w:val="14"/>
          <w:lang w:eastAsia="it-IT"/>
        </w:rPr>
        <w:t xml:space="preserve"> </w:t>
      </w:r>
      <w:r w:rsidRPr="00975152">
        <w:rPr>
          <w:rFonts w:ascii="Arial" w:eastAsia="Times New Roman" w:hAnsi="Arial" w:cs="Arial"/>
          <w:bCs/>
          <w:i/>
          <w:szCs w:val="20"/>
          <w:lang w:eastAsia="it-IT"/>
        </w:rPr>
        <w:t xml:space="preserve">la previsione, nelle spa con ricavi / patrimonio netto non superiore a € 1.000.000 e nelle </w:t>
      </w:r>
      <w:proofErr w:type="spellStart"/>
      <w:r w:rsidRPr="00975152">
        <w:rPr>
          <w:rFonts w:ascii="Arial" w:eastAsia="Times New Roman" w:hAnsi="Arial" w:cs="Arial"/>
          <w:bCs/>
          <w:i/>
          <w:szCs w:val="20"/>
          <w:lang w:eastAsia="it-IT"/>
        </w:rPr>
        <w:t>srl</w:t>
      </w:r>
      <w:proofErr w:type="spellEnd"/>
      <w:r w:rsidRPr="00975152">
        <w:rPr>
          <w:rFonts w:ascii="Arial" w:eastAsia="Times New Roman" w:hAnsi="Arial" w:cs="Arial"/>
          <w:bCs/>
          <w:i/>
          <w:szCs w:val="20"/>
          <w:lang w:eastAsia="it-IT"/>
        </w:rPr>
        <w:t>, del sindaco unico in luogo del Collegio sindacale;</w:t>
      </w:r>
    </w:p>
    <w:p w:rsidR="00975152" w:rsidRPr="00975152" w:rsidRDefault="00975152" w:rsidP="00975152">
      <w:pPr>
        <w:numPr>
          <w:ilvl w:val="0"/>
          <w:numId w:val="1"/>
        </w:numPr>
        <w:adjustRightInd w:val="0"/>
        <w:spacing w:after="0" w:line="240" w:lineRule="auto"/>
        <w:ind w:left="488" w:hanging="198"/>
        <w:jc w:val="both"/>
        <w:rPr>
          <w:rFonts w:ascii="Arial" w:eastAsia="Times New Roman" w:hAnsi="Arial" w:cs="Arial"/>
          <w:bCs/>
          <w:i/>
          <w:szCs w:val="20"/>
          <w:lang w:eastAsia="it-IT"/>
        </w:rPr>
      </w:pPr>
      <w:r w:rsidRPr="00975152">
        <w:rPr>
          <w:rFonts w:ascii="Symbol" w:eastAsia="Times New Roman" w:hAnsi="Symbol" w:cs="Arial"/>
          <w:bCs/>
          <w:szCs w:val="20"/>
          <w:lang w:eastAsia="it-IT"/>
        </w:rPr>
        <w:t></w:t>
      </w:r>
      <w:r w:rsidRPr="00975152">
        <w:rPr>
          <w:rFonts w:ascii="Times New Roman" w:eastAsia="Times New Roman" w:hAnsi="Times New Roman" w:cs="Times New Roman"/>
          <w:bCs/>
          <w:sz w:val="14"/>
          <w:szCs w:val="14"/>
          <w:lang w:eastAsia="it-IT"/>
        </w:rPr>
        <w:t xml:space="preserve"> </w:t>
      </w:r>
      <w:r w:rsidRPr="00975152">
        <w:rPr>
          <w:rFonts w:ascii="Arial" w:eastAsia="Times New Roman" w:hAnsi="Arial" w:cs="Arial"/>
          <w:bCs/>
          <w:i/>
          <w:szCs w:val="20"/>
          <w:lang w:eastAsia="it-IT"/>
        </w:rPr>
        <w:t>l’innalzamento del limite di volume d’affari per le liquidazioni IVA trimestrali;</w:t>
      </w:r>
    </w:p>
    <w:p w:rsidR="00975152" w:rsidRPr="00975152" w:rsidRDefault="00975152" w:rsidP="00975152">
      <w:pPr>
        <w:numPr>
          <w:ilvl w:val="0"/>
          <w:numId w:val="1"/>
        </w:numPr>
        <w:spacing w:after="0" w:line="240" w:lineRule="auto"/>
        <w:ind w:left="488" w:hanging="198"/>
        <w:jc w:val="both"/>
        <w:rPr>
          <w:rFonts w:ascii="Arial" w:eastAsia="Times New Roman" w:hAnsi="Arial" w:cs="Arial"/>
          <w:i/>
          <w:szCs w:val="24"/>
          <w:lang w:eastAsia="it-IT"/>
        </w:rPr>
      </w:pPr>
      <w:r w:rsidRPr="00975152">
        <w:rPr>
          <w:rFonts w:ascii="Symbol" w:eastAsia="Times New Roman" w:hAnsi="Symbol" w:cs="Arial"/>
          <w:szCs w:val="24"/>
          <w:lang w:eastAsia="it-IT"/>
        </w:rPr>
        <w:t></w:t>
      </w:r>
      <w:r w:rsidRPr="00975152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</w:t>
      </w:r>
      <w:r w:rsidRPr="00975152">
        <w:rPr>
          <w:rFonts w:ascii="Arial" w:eastAsia="Times New Roman" w:hAnsi="Arial" w:cs="Arial"/>
          <w:bCs/>
          <w:i/>
          <w:szCs w:val="24"/>
          <w:lang w:eastAsia="it-IT"/>
        </w:rPr>
        <w:t>la riproposizione delle agevolazioni fiscali / contributive per gli incrementi di produttività</w:t>
      </w:r>
      <w:r w:rsidRPr="00975152">
        <w:rPr>
          <w:rFonts w:ascii="Arial" w:eastAsia="Times New Roman" w:hAnsi="Arial" w:cs="Times New Roman"/>
          <w:i/>
          <w:szCs w:val="24"/>
          <w:lang w:eastAsia="it-IT"/>
        </w:rPr>
        <w:t>;</w:t>
      </w:r>
    </w:p>
    <w:p w:rsidR="00975152" w:rsidRPr="00975152" w:rsidRDefault="00975152" w:rsidP="00975152">
      <w:pPr>
        <w:numPr>
          <w:ilvl w:val="0"/>
          <w:numId w:val="1"/>
        </w:numPr>
        <w:spacing w:after="0" w:line="240" w:lineRule="auto"/>
        <w:ind w:left="488" w:hanging="198"/>
        <w:jc w:val="both"/>
        <w:rPr>
          <w:rFonts w:ascii="Arial" w:eastAsia="Times New Roman" w:hAnsi="Arial" w:cs="Arial"/>
          <w:i/>
          <w:szCs w:val="24"/>
          <w:lang w:eastAsia="it-IT"/>
        </w:rPr>
      </w:pPr>
      <w:r w:rsidRPr="00975152">
        <w:rPr>
          <w:rFonts w:ascii="Symbol" w:eastAsia="Times New Roman" w:hAnsi="Symbol" w:cs="Arial"/>
          <w:szCs w:val="24"/>
          <w:lang w:eastAsia="it-IT"/>
        </w:rPr>
        <w:t></w:t>
      </w:r>
      <w:r w:rsidRPr="00975152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</w:t>
      </w:r>
      <w:r w:rsidRPr="00975152">
        <w:rPr>
          <w:rFonts w:ascii="Arial" w:eastAsia="Times New Roman" w:hAnsi="Arial" w:cs="Arial"/>
          <w:bCs/>
          <w:i/>
          <w:szCs w:val="24"/>
          <w:lang w:eastAsia="it-IT"/>
        </w:rPr>
        <w:t>l’innalzamento dell’aliquota dei contributi dovuti alla Gestione separata INPS;</w:t>
      </w:r>
    </w:p>
    <w:p w:rsidR="00975152" w:rsidRPr="00975152" w:rsidRDefault="00975152" w:rsidP="00975152">
      <w:pPr>
        <w:numPr>
          <w:ilvl w:val="0"/>
          <w:numId w:val="1"/>
        </w:numPr>
        <w:spacing w:after="0" w:line="240" w:lineRule="auto"/>
        <w:ind w:left="488" w:hanging="198"/>
        <w:jc w:val="both"/>
        <w:rPr>
          <w:rFonts w:ascii="Arial" w:eastAsia="Times New Roman" w:hAnsi="Arial" w:cs="Arial"/>
          <w:i/>
          <w:szCs w:val="24"/>
          <w:lang w:eastAsia="it-IT"/>
        </w:rPr>
      </w:pPr>
      <w:r w:rsidRPr="00975152">
        <w:rPr>
          <w:rFonts w:ascii="Symbol" w:eastAsia="Times New Roman" w:hAnsi="Symbol" w:cs="Arial"/>
          <w:szCs w:val="24"/>
          <w:lang w:eastAsia="it-IT"/>
        </w:rPr>
        <w:t></w:t>
      </w:r>
      <w:r w:rsidRPr="00975152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</w:t>
      </w:r>
      <w:r w:rsidRPr="00975152">
        <w:rPr>
          <w:rFonts w:ascii="Arial" w:eastAsia="Times New Roman" w:hAnsi="Arial" w:cs="Arial"/>
          <w:bCs/>
          <w:i/>
          <w:szCs w:val="24"/>
          <w:lang w:eastAsia="it-IT"/>
        </w:rPr>
        <w:t>l’introduzione a regime della deduzione forfetaria a favore dei distributori di carburante.</w:t>
      </w:r>
    </w:p>
    <w:p w:rsidR="00975152" w:rsidRPr="00975152" w:rsidRDefault="00975152" w:rsidP="00975152">
      <w:pPr>
        <w:spacing w:after="0" w:line="240" w:lineRule="auto"/>
        <w:ind w:left="289"/>
        <w:jc w:val="both"/>
        <w:rPr>
          <w:rFonts w:ascii="Arial" w:eastAsia="Times New Roman" w:hAnsi="Arial" w:cs="Times New Roman"/>
          <w:i/>
        </w:rPr>
      </w:pPr>
      <w:r w:rsidRPr="00975152">
        <w:rPr>
          <w:rFonts w:ascii="Arial" w:eastAsia="Times New Roman" w:hAnsi="Arial" w:cs="Arial"/>
          <w:bCs/>
          <w:i/>
        </w:rPr>
        <w:t>Le nuove disposizioni entrano in vigore dal 2012</w:t>
      </w:r>
      <w:r w:rsidRPr="00975152">
        <w:rPr>
          <w:rFonts w:ascii="Arial" w:eastAsia="Times New Roman" w:hAnsi="Arial" w:cs="Arial"/>
          <w:i/>
        </w:rPr>
        <w:t>.</w:t>
      </w:r>
    </w:p>
    <w:p w:rsidR="00975152" w:rsidRPr="00975152" w:rsidRDefault="00975152" w:rsidP="00975152">
      <w:pPr>
        <w:snapToGrid w:val="0"/>
        <w:spacing w:after="0" w:line="240" w:lineRule="auto"/>
        <w:jc w:val="both"/>
        <w:rPr>
          <w:rFonts w:ascii="Arial" w:eastAsia="Times New Roman" w:hAnsi="Arial" w:cs="Arial"/>
          <w:iCs/>
          <w:szCs w:val="24"/>
          <w:lang w:eastAsia="it-IT"/>
        </w:rPr>
      </w:pPr>
    </w:p>
    <w:p w:rsidR="00975152" w:rsidRPr="00975152" w:rsidRDefault="00975152" w:rsidP="00975152">
      <w:pPr>
        <w:spacing w:after="0" w:line="240" w:lineRule="auto"/>
        <w:jc w:val="both"/>
        <w:rPr>
          <w:rFonts w:ascii="Arial" w:eastAsia="Calibri" w:hAnsi="Arial" w:cs="Times New Roman"/>
          <w:iCs/>
        </w:rPr>
      </w:pPr>
    </w:p>
    <w:p w:rsidR="00975152" w:rsidRPr="00975152" w:rsidRDefault="00975152" w:rsidP="00975152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i/>
        </w:rPr>
      </w:pPr>
      <w:r w:rsidRPr="00975152">
        <w:rPr>
          <w:rFonts w:ascii="Arial" w:eastAsia="Times New Roman" w:hAnsi="Arial" w:cs="Times New Roman"/>
        </w:rPr>
        <w:t xml:space="preserve">È stata pubblicata sul S.O. n. 234 della G.U. 14.11.2011, n. 265 la </w:t>
      </w:r>
      <w:r w:rsidRPr="00975152">
        <w:rPr>
          <w:rFonts w:ascii="Arial" w:eastAsia="Times New Roman" w:hAnsi="Arial" w:cs="Times New Roman"/>
          <w:b/>
        </w:rPr>
        <w:t>Finanziaria 2012</w:t>
      </w:r>
      <w:r w:rsidRPr="00975152">
        <w:rPr>
          <w:rFonts w:ascii="Arial" w:eastAsia="Times New Roman" w:hAnsi="Arial" w:cs="Times New Roman"/>
        </w:rPr>
        <w:t xml:space="preserve"> (Legge 12.11.2011, n. 183), c.d. </w:t>
      </w:r>
      <w:r w:rsidRPr="00975152">
        <w:rPr>
          <w:rFonts w:ascii="Arial" w:eastAsia="Times New Roman" w:hAnsi="Arial" w:cs="Times New Roman"/>
          <w:i/>
        </w:rPr>
        <w:t>“Legge di stabilità 2012”.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rPr>
          <w:rFonts w:ascii="Arial" w:eastAsia="Times New Roman" w:hAnsi="Arial" w:cs="Times New Roman"/>
        </w:rPr>
      </w:pPr>
      <w:r w:rsidRPr="00975152">
        <w:rPr>
          <w:rFonts w:ascii="Arial" w:eastAsia="Times New Roman" w:hAnsi="Arial" w:cs="Times New Roman"/>
          <w:iCs/>
        </w:rPr>
        <w:t>La Legge,</w:t>
      </w:r>
      <w:r w:rsidRPr="00975152">
        <w:rPr>
          <w:rFonts w:ascii="Arial" w:eastAsia="Times New Roman" w:hAnsi="Arial" w:cs="Times New Roman"/>
        </w:rPr>
        <w:t xml:space="preserve"> che si compone di 36 articoli</w:t>
      </w:r>
      <w:r w:rsidRPr="00975152">
        <w:rPr>
          <w:rFonts w:ascii="Arial" w:eastAsia="Times New Roman" w:hAnsi="Arial" w:cs="Times New Roman"/>
          <w:i/>
          <w:iCs/>
        </w:rPr>
        <w:t xml:space="preserve">, </w:t>
      </w:r>
      <w:r w:rsidRPr="00975152">
        <w:rPr>
          <w:rFonts w:ascii="Arial" w:eastAsia="Times New Roman" w:hAnsi="Arial" w:cs="Times New Roman"/>
        </w:rPr>
        <w:t>contiene alcune novità di natura contabile / fiscale, in vigore dal 2012, di seguito illustrate.</w:t>
      </w:r>
    </w:p>
    <w:p w:rsidR="00975152" w:rsidRPr="00975152" w:rsidRDefault="00975152" w:rsidP="00975152">
      <w:pPr>
        <w:widowControl w:val="0"/>
        <w:spacing w:after="0" w:line="240" w:lineRule="auto"/>
        <w:jc w:val="both"/>
        <w:rPr>
          <w:rFonts w:ascii="Arial" w:eastAsia="Times New Roman" w:hAnsi="Arial" w:cs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5152" w:rsidRPr="00975152" w:rsidTr="00975152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bottom"/>
            <w:hideMark/>
          </w:tcPr>
          <w:p w:rsidR="00975152" w:rsidRPr="00975152" w:rsidRDefault="00975152" w:rsidP="00975152">
            <w:pPr>
              <w:keepNext/>
              <w:spacing w:after="0" w:line="240" w:lineRule="auto"/>
              <w:jc w:val="center"/>
              <w:outlineLvl w:val="0"/>
              <w:rPr>
                <w:rFonts w:ascii="Eras Medium ITC" w:eastAsia="Calibri" w:hAnsi="Eras Medium ITC" w:cs="Arial"/>
                <w:b/>
                <w:bCs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b/>
                <w:bCs/>
                <w:szCs w:val="20"/>
                <w:lang w:eastAsia="it-IT"/>
              </w:rPr>
              <w:t>COMPENSI SPETTANTI A CAF E PROFESSIONISTI – Art. 4, commi da 30 a 35</w:t>
            </w:r>
          </w:p>
        </w:tc>
      </w:tr>
    </w:tbl>
    <w:p w:rsidR="00975152" w:rsidRPr="00975152" w:rsidRDefault="00975152" w:rsidP="00975152">
      <w:pPr>
        <w:widowControl w:val="0"/>
        <w:spacing w:before="120" w:after="0" w:line="240" w:lineRule="auto"/>
        <w:jc w:val="both"/>
        <w:rPr>
          <w:rFonts w:ascii="Arial" w:eastAsia="Times New Roman" w:hAnsi="Arial" w:cs="Times New Roman"/>
          <w:snapToGrid w:val="0"/>
          <w:szCs w:val="20"/>
          <w:lang w:eastAsia="it-IT"/>
        </w:rPr>
      </w:pP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È disposta la riduzione / abolizione dei compensi spettanti a CAF e professionisti abilitati per la trasmissione delle dichiarazioni e dei </w:t>
      </w:r>
      <w:proofErr w:type="spellStart"/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>modd</w:t>
      </w:r>
      <w:proofErr w:type="spellEnd"/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. F24. In particolare, </w:t>
      </w:r>
      <w:r w:rsidRPr="00975152">
        <w:rPr>
          <w:rFonts w:ascii="Arial" w:eastAsia="Times New Roman" w:hAnsi="Arial" w:cs="Times New Roman"/>
          <w:b/>
          <w:snapToGrid w:val="0"/>
          <w:szCs w:val="20"/>
          <w:lang w:eastAsia="it-IT"/>
        </w:rPr>
        <w:t>a decorrere dalle attività svolte dal 2012</w:t>
      </w: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>:</w:t>
      </w:r>
    </w:p>
    <w:p w:rsidR="00975152" w:rsidRPr="00975152" w:rsidRDefault="00975152" w:rsidP="00975152">
      <w:pPr>
        <w:widowControl w:val="0"/>
        <w:numPr>
          <w:ilvl w:val="0"/>
          <w:numId w:val="2"/>
        </w:numPr>
        <w:spacing w:before="60" w:after="0" w:line="240" w:lineRule="auto"/>
        <w:ind w:left="284" w:hanging="284"/>
        <w:jc w:val="both"/>
        <w:rPr>
          <w:rFonts w:ascii="Arial" w:eastAsia="Times New Roman" w:hAnsi="Arial" w:cs="Times New Roman"/>
          <w:snapToGrid w:val="0"/>
          <w:szCs w:val="20"/>
          <w:lang w:eastAsia="it-IT"/>
        </w:rPr>
      </w:pPr>
      <w:r w:rsidRPr="00975152">
        <w:rPr>
          <w:rFonts w:ascii="Symbol" w:eastAsia="Times New Roman" w:hAnsi="Symbol" w:cs="Times New Roman"/>
          <w:snapToGrid w:val="0"/>
          <w:szCs w:val="20"/>
          <w:lang w:eastAsia="it-IT"/>
        </w:rPr>
        <w:t></w:t>
      </w:r>
      <w:r w:rsidRPr="00975152">
        <w:rPr>
          <w:rFonts w:ascii="Times New Roman" w:eastAsia="Times New Roman" w:hAnsi="Times New Roman" w:cs="Times New Roman"/>
          <w:snapToGrid w:val="0"/>
          <w:sz w:val="14"/>
          <w:szCs w:val="14"/>
          <w:lang w:eastAsia="it-IT"/>
        </w:rPr>
        <w:t xml:space="preserve"> </w:t>
      </w: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modificando l’art. 38, </w:t>
      </w:r>
      <w:proofErr w:type="spellStart"/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>D.Lgs.</w:t>
      </w:r>
      <w:proofErr w:type="spellEnd"/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 n. 241/97, ai CAF e professionisti abilitati spetta l’importo di </w:t>
      </w:r>
      <w:r w:rsidRPr="00975152">
        <w:rPr>
          <w:rFonts w:ascii="Arial" w:eastAsia="Times New Roman" w:hAnsi="Arial" w:cs="Times New Roman"/>
          <w:b/>
          <w:snapToGrid w:val="0"/>
          <w:szCs w:val="20"/>
          <w:lang w:eastAsia="it-IT"/>
        </w:rPr>
        <w:t>€ 14</w:t>
      </w: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 per ciascun </w:t>
      </w:r>
      <w:proofErr w:type="spellStart"/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>mod</w:t>
      </w:r>
      <w:proofErr w:type="spellEnd"/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. 730 elaborato e trasmesso, elevato a </w:t>
      </w:r>
      <w:r w:rsidRPr="00975152">
        <w:rPr>
          <w:rFonts w:ascii="Arial" w:eastAsia="Times New Roman" w:hAnsi="Arial" w:cs="Times New Roman"/>
          <w:b/>
          <w:snapToGrid w:val="0"/>
          <w:szCs w:val="20"/>
          <w:lang w:eastAsia="it-IT"/>
        </w:rPr>
        <w:t>€ 26 per le dichiarazioni congiunte</w:t>
      </w: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. </w:t>
      </w:r>
    </w:p>
    <w:p w:rsidR="00975152" w:rsidRPr="00975152" w:rsidRDefault="00975152" w:rsidP="00975152">
      <w:pPr>
        <w:widowControl w:val="0"/>
        <w:spacing w:before="60" w:after="0" w:line="240" w:lineRule="auto"/>
        <w:ind w:left="284"/>
        <w:jc w:val="both"/>
        <w:rPr>
          <w:rFonts w:ascii="Arial" w:eastAsia="Times New Roman" w:hAnsi="Arial" w:cs="Times New Roman"/>
          <w:snapToGrid w:val="0"/>
          <w:szCs w:val="20"/>
          <w:lang w:eastAsia="it-IT"/>
        </w:rPr>
      </w:pP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In attuazione di tale previsione è altresì modificato l’art. 18, comma 1, DM n. 164/99 che, in base alla nuova formulazione, prevede la corresponsione del </w:t>
      </w:r>
      <w:r w:rsidRPr="00975152">
        <w:rPr>
          <w:rFonts w:ascii="Arial" w:eastAsia="Times New Roman" w:hAnsi="Arial" w:cs="Times New Roman"/>
          <w:b/>
          <w:snapToGrid w:val="0"/>
          <w:szCs w:val="20"/>
          <w:lang w:eastAsia="it-IT"/>
        </w:rPr>
        <w:t xml:space="preserve">compenso in misura doppia </w:t>
      </w: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>(€ 13,03 x 2)</w:t>
      </w:r>
      <w:r w:rsidRPr="00975152">
        <w:rPr>
          <w:rFonts w:ascii="Arial" w:eastAsia="Times New Roman" w:hAnsi="Arial" w:cs="Times New Roman"/>
          <w:b/>
          <w:snapToGrid w:val="0"/>
          <w:szCs w:val="20"/>
          <w:lang w:eastAsia="it-IT"/>
        </w:rPr>
        <w:t xml:space="preserve"> per le dichiarazioni congiunte soltanto per i sostituti d’imposta </w:t>
      </w: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che prestano l’assistenza fiscale e non più anche per i CAF / professionisti abilitati; </w:t>
      </w:r>
    </w:p>
    <w:p w:rsidR="00975152" w:rsidRPr="00975152" w:rsidRDefault="00975152" w:rsidP="00975152">
      <w:pPr>
        <w:widowControl w:val="0"/>
        <w:numPr>
          <w:ilvl w:val="0"/>
          <w:numId w:val="2"/>
        </w:numPr>
        <w:spacing w:before="60" w:after="0" w:line="240" w:lineRule="auto"/>
        <w:ind w:left="284" w:hanging="284"/>
        <w:jc w:val="both"/>
        <w:rPr>
          <w:rFonts w:ascii="Arial" w:eastAsia="Times New Roman" w:hAnsi="Arial" w:cs="Times New Roman"/>
          <w:snapToGrid w:val="0"/>
          <w:szCs w:val="20"/>
          <w:lang w:eastAsia="it-IT"/>
        </w:rPr>
      </w:pPr>
      <w:r w:rsidRPr="00975152">
        <w:rPr>
          <w:rFonts w:ascii="Symbol" w:eastAsia="Times New Roman" w:hAnsi="Symbol" w:cs="Times New Roman"/>
          <w:snapToGrid w:val="0"/>
          <w:szCs w:val="20"/>
          <w:lang w:eastAsia="it-IT"/>
        </w:rPr>
        <w:t></w:t>
      </w:r>
      <w:r w:rsidRPr="00975152">
        <w:rPr>
          <w:rFonts w:ascii="Times New Roman" w:eastAsia="Times New Roman" w:hAnsi="Times New Roman" w:cs="Times New Roman"/>
          <w:snapToGrid w:val="0"/>
          <w:sz w:val="14"/>
          <w:szCs w:val="14"/>
          <w:lang w:eastAsia="it-IT"/>
        </w:rPr>
        <w:t xml:space="preserve"> </w:t>
      </w: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con l’abrogazione dell’art. 3, comma 3-ter, DPR n. 322/98, </w:t>
      </w:r>
      <w:r w:rsidRPr="00975152">
        <w:rPr>
          <w:rFonts w:ascii="Arial" w:eastAsia="Times New Roman" w:hAnsi="Arial" w:cs="Times New Roman"/>
          <w:b/>
          <w:snapToGrid w:val="0"/>
          <w:szCs w:val="20"/>
          <w:lang w:eastAsia="it-IT"/>
        </w:rPr>
        <w:t>non è più previsto alcun compenso per la trasmissione telematica</w:t>
      </w: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 </w:t>
      </w:r>
      <w:r w:rsidRPr="00975152">
        <w:rPr>
          <w:rFonts w:ascii="Arial" w:eastAsia="Times New Roman" w:hAnsi="Arial" w:cs="Times New Roman"/>
          <w:b/>
          <w:bCs/>
          <w:snapToGrid w:val="0"/>
          <w:szCs w:val="20"/>
          <w:lang w:eastAsia="it-IT"/>
        </w:rPr>
        <w:t>delle dichiarazioni</w:t>
      </w: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 dei redditi (</w:t>
      </w:r>
      <w:proofErr w:type="spellStart"/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>mod</w:t>
      </w:r>
      <w:proofErr w:type="spellEnd"/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>. UNICO), IRAP e IVA;</w:t>
      </w:r>
    </w:p>
    <w:p w:rsidR="00975152" w:rsidRPr="00975152" w:rsidRDefault="00975152" w:rsidP="00975152">
      <w:pPr>
        <w:widowControl w:val="0"/>
        <w:numPr>
          <w:ilvl w:val="0"/>
          <w:numId w:val="2"/>
        </w:numPr>
        <w:spacing w:before="60" w:after="0" w:line="240" w:lineRule="auto"/>
        <w:ind w:left="284" w:hanging="284"/>
        <w:jc w:val="both"/>
        <w:rPr>
          <w:rFonts w:ascii="Arial" w:eastAsia="Times New Roman" w:hAnsi="Arial" w:cs="Times New Roman"/>
          <w:snapToGrid w:val="0"/>
          <w:szCs w:val="20"/>
          <w:lang w:eastAsia="it-IT"/>
        </w:rPr>
      </w:pPr>
      <w:r w:rsidRPr="00975152">
        <w:rPr>
          <w:rFonts w:ascii="Symbol" w:eastAsia="Times New Roman" w:hAnsi="Symbol" w:cs="Times New Roman"/>
          <w:snapToGrid w:val="0"/>
          <w:szCs w:val="20"/>
          <w:lang w:eastAsia="it-IT"/>
        </w:rPr>
        <w:t></w:t>
      </w:r>
      <w:r w:rsidRPr="00975152">
        <w:rPr>
          <w:rFonts w:ascii="Times New Roman" w:eastAsia="Times New Roman" w:hAnsi="Times New Roman" w:cs="Times New Roman"/>
          <w:snapToGrid w:val="0"/>
          <w:sz w:val="14"/>
          <w:szCs w:val="14"/>
          <w:lang w:eastAsia="it-IT"/>
        </w:rPr>
        <w:t xml:space="preserve"> </w:t>
      </w: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con l’abrogazione dei commi da 4-ter a 4-quinquies dell’art. 39, DL n. 159/2007 </w:t>
      </w:r>
      <w:r w:rsidRPr="00975152">
        <w:rPr>
          <w:rFonts w:ascii="Arial" w:eastAsia="Times New Roman" w:hAnsi="Arial" w:cs="Times New Roman"/>
          <w:b/>
          <w:snapToGrid w:val="0"/>
          <w:szCs w:val="20"/>
          <w:lang w:eastAsia="it-IT"/>
        </w:rPr>
        <w:t>non è più previsto alcun compenso</w:t>
      </w: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 agli intermediari abilitati per </w:t>
      </w:r>
      <w:r w:rsidRPr="00975152">
        <w:rPr>
          <w:rFonts w:ascii="Arial" w:eastAsia="Times New Roman" w:hAnsi="Arial" w:cs="Times New Roman"/>
          <w:b/>
          <w:snapToGrid w:val="0"/>
          <w:szCs w:val="20"/>
          <w:lang w:eastAsia="it-IT"/>
        </w:rPr>
        <w:t xml:space="preserve">l’invio telematico dei </w:t>
      </w:r>
      <w:proofErr w:type="spellStart"/>
      <w:r w:rsidRPr="00975152">
        <w:rPr>
          <w:rFonts w:ascii="Arial" w:eastAsia="Times New Roman" w:hAnsi="Arial" w:cs="Times New Roman"/>
          <w:b/>
          <w:snapToGrid w:val="0"/>
          <w:szCs w:val="20"/>
          <w:lang w:eastAsia="it-IT"/>
        </w:rPr>
        <w:t>modd</w:t>
      </w:r>
      <w:proofErr w:type="spellEnd"/>
      <w:r w:rsidRPr="00975152">
        <w:rPr>
          <w:rFonts w:ascii="Arial" w:eastAsia="Times New Roman" w:hAnsi="Arial" w:cs="Times New Roman"/>
          <w:b/>
          <w:snapToGrid w:val="0"/>
          <w:szCs w:val="20"/>
          <w:lang w:eastAsia="it-IT"/>
        </w:rPr>
        <w:t xml:space="preserve">. F24, né alle banche </w:t>
      </w:r>
      <w:r w:rsidRPr="00975152">
        <w:rPr>
          <w:rFonts w:ascii="Arial" w:eastAsia="Times New Roman" w:hAnsi="Arial" w:cs="Times New Roman"/>
          <w:bCs/>
          <w:snapToGrid w:val="0"/>
          <w:szCs w:val="20"/>
          <w:lang w:eastAsia="it-IT"/>
        </w:rPr>
        <w:t>/</w:t>
      </w:r>
      <w:r w:rsidRPr="00975152">
        <w:rPr>
          <w:rFonts w:ascii="Arial" w:eastAsia="Times New Roman" w:hAnsi="Arial" w:cs="Times New Roman"/>
          <w:b/>
          <w:snapToGrid w:val="0"/>
          <w:szCs w:val="20"/>
          <w:lang w:eastAsia="it-IT"/>
        </w:rPr>
        <w:t xml:space="preserve"> poste </w:t>
      </w: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per la trasmissione delle dichiarazioni. 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rPr>
          <w:rFonts w:ascii="Arial" w:eastAsia="Times New Roman" w:hAnsi="Arial" w:cs="Times New Roman"/>
          <w:snapToGrid w:val="0"/>
          <w:szCs w:val="20"/>
          <w:lang w:eastAsia="it-IT"/>
        </w:rPr>
      </w:pP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È infine disposto che per le </w:t>
      </w:r>
      <w:r w:rsidRPr="00975152">
        <w:rPr>
          <w:rFonts w:ascii="Arial" w:eastAsia="Times New Roman" w:hAnsi="Arial" w:cs="Times New Roman"/>
          <w:b/>
          <w:snapToGrid w:val="0"/>
          <w:szCs w:val="20"/>
          <w:lang w:eastAsia="it-IT"/>
        </w:rPr>
        <w:t>attività svolte nel 2011</w:t>
      </w:r>
      <w:r w:rsidRPr="00975152">
        <w:rPr>
          <w:rFonts w:ascii="Arial" w:eastAsia="Times New Roman" w:hAnsi="Arial" w:cs="Times New Roman"/>
          <w:bCs/>
          <w:snapToGrid w:val="0"/>
          <w:szCs w:val="20"/>
          <w:lang w:eastAsia="it-IT"/>
        </w:rPr>
        <w:t>,</w:t>
      </w:r>
      <w:r w:rsidRPr="00975152">
        <w:rPr>
          <w:rFonts w:ascii="Arial" w:eastAsia="Times New Roman" w:hAnsi="Arial" w:cs="Times New Roman"/>
          <w:b/>
          <w:snapToGrid w:val="0"/>
          <w:szCs w:val="20"/>
          <w:lang w:eastAsia="it-IT"/>
        </w:rPr>
        <w:t xml:space="preserve"> 2012 e 2013</w:t>
      </w: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 </w:t>
      </w:r>
      <w:r w:rsidRPr="00975152">
        <w:rPr>
          <w:rFonts w:ascii="Arial" w:eastAsia="Times New Roman" w:hAnsi="Arial" w:cs="Times New Roman"/>
          <w:b/>
          <w:snapToGrid w:val="0"/>
          <w:szCs w:val="20"/>
          <w:lang w:eastAsia="it-IT"/>
        </w:rPr>
        <w:t>non si procederà ad alcun adeguamento</w:t>
      </w:r>
      <w:r w:rsidRPr="00975152">
        <w:rPr>
          <w:rFonts w:ascii="Arial" w:eastAsia="Times New Roman" w:hAnsi="Arial" w:cs="Times New Roman"/>
          <w:snapToGrid w:val="0"/>
          <w:szCs w:val="20"/>
          <w:lang w:eastAsia="it-IT"/>
        </w:rPr>
        <w:t xml:space="preserve"> sulla base delle variazioni ISTAT dei compensi spettanti.</w:t>
      </w:r>
    </w:p>
    <w:p w:rsidR="00975152" w:rsidRPr="00975152" w:rsidRDefault="00975152" w:rsidP="00975152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Cs w:val="20"/>
          <w:lang w:eastAsia="it-I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5152" w:rsidRPr="00975152" w:rsidTr="00975152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bottom"/>
            <w:hideMark/>
          </w:tcPr>
          <w:p w:rsidR="00975152" w:rsidRPr="00975152" w:rsidRDefault="00975152" w:rsidP="00975152">
            <w:pPr>
              <w:keepNext/>
              <w:spacing w:after="0" w:line="240" w:lineRule="auto"/>
              <w:jc w:val="center"/>
              <w:outlineLvl w:val="0"/>
              <w:rPr>
                <w:rFonts w:ascii="Eras Medium ITC" w:eastAsia="Calibri" w:hAnsi="Eras Medium ITC" w:cs="Arial"/>
                <w:b/>
                <w:bCs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b/>
                <w:bCs/>
                <w:szCs w:val="20"/>
                <w:lang w:eastAsia="it-IT"/>
              </w:rPr>
              <w:t xml:space="preserve">SOCIETÀ TRA PROFESSIONISTI – Art. 10 </w:t>
            </w:r>
          </w:p>
        </w:tc>
      </w:tr>
    </w:tbl>
    <w:p w:rsidR="00975152" w:rsidRPr="00975152" w:rsidRDefault="00975152" w:rsidP="00975152">
      <w:pPr>
        <w:widowControl w:val="0"/>
        <w:tabs>
          <w:tab w:val="left" w:pos="567"/>
        </w:tabs>
        <w:spacing w:before="120" w:after="0" w:line="240" w:lineRule="auto"/>
        <w:jc w:val="both"/>
        <w:rPr>
          <w:rFonts w:ascii="Arial" w:eastAsia="Calibri" w:hAnsi="Arial" w:cs="Arial"/>
          <w:lang w:eastAsia="it-IT"/>
        </w:rPr>
      </w:pPr>
      <w:r w:rsidRPr="00975152">
        <w:rPr>
          <w:rFonts w:ascii="Arial" w:eastAsia="Calibri" w:hAnsi="Arial" w:cs="Arial"/>
          <w:lang w:eastAsia="it-IT"/>
        </w:rPr>
        <w:t xml:space="preserve">Confermando l’intento di “liberalizzare” l’esercizio delle professioni con la previsione di riformare gli ordinamenti professionali con un apposito DPR, è </w:t>
      </w:r>
      <w:r w:rsidRPr="00975152">
        <w:rPr>
          <w:rFonts w:ascii="Arial" w:eastAsia="Calibri" w:hAnsi="Arial" w:cs="Arial"/>
          <w:b/>
          <w:lang w:eastAsia="it-IT"/>
        </w:rPr>
        <w:t>introdotta la possibilità di esercitare l’attività professionale in forma societaria</w:t>
      </w:r>
      <w:r w:rsidRPr="00975152">
        <w:rPr>
          <w:rFonts w:ascii="Arial" w:eastAsia="Calibri" w:hAnsi="Arial" w:cs="Arial"/>
          <w:lang w:eastAsia="it-IT"/>
        </w:rPr>
        <w:t xml:space="preserve">, ferma restando l’attuale modalità dell’esercizio in forma </w:t>
      </w:r>
      <w:r w:rsidRPr="00975152">
        <w:rPr>
          <w:rFonts w:ascii="Arial" w:eastAsia="Calibri" w:hAnsi="Arial" w:cs="Arial"/>
          <w:lang w:eastAsia="it-IT"/>
        </w:rPr>
        <w:lastRenderedPageBreak/>
        <w:t xml:space="preserve">associata. </w:t>
      </w:r>
    </w:p>
    <w:p w:rsidR="00975152" w:rsidRPr="00975152" w:rsidRDefault="00975152" w:rsidP="00975152">
      <w:pPr>
        <w:widowControl w:val="0"/>
        <w:tabs>
          <w:tab w:val="left" w:pos="567"/>
        </w:tabs>
        <w:spacing w:before="120" w:after="0" w:line="240" w:lineRule="auto"/>
        <w:jc w:val="both"/>
        <w:rPr>
          <w:rFonts w:ascii="Arial" w:eastAsia="Calibri" w:hAnsi="Arial" w:cs="Arial"/>
          <w:lang w:eastAsia="it-IT"/>
        </w:rPr>
      </w:pPr>
      <w:r w:rsidRPr="00975152">
        <w:rPr>
          <w:rFonts w:ascii="Arial" w:eastAsia="Calibri" w:hAnsi="Arial" w:cs="Arial"/>
          <w:lang w:eastAsia="it-IT"/>
        </w:rPr>
        <w:t>In particolare, l’</w:t>
      </w:r>
      <w:r w:rsidRPr="00975152">
        <w:rPr>
          <w:rFonts w:ascii="Arial" w:eastAsia="Calibri" w:hAnsi="Arial" w:cs="Arial"/>
          <w:b/>
          <w:lang w:eastAsia="it-IT"/>
        </w:rPr>
        <w:t xml:space="preserve">atto costitutivo </w:t>
      </w:r>
      <w:r w:rsidRPr="00975152">
        <w:rPr>
          <w:rFonts w:ascii="Arial" w:eastAsia="Calibri" w:hAnsi="Arial" w:cs="Arial"/>
          <w:lang w:eastAsia="it-IT"/>
        </w:rPr>
        <w:t xml:space="preserve">della società </w:t>
      </w:r>
      <w:r w:rsidRPr="00975152">
        <w:rPr>
          <w:rFonts w:ascii="Arial" w:eastAsia="Calibri" w:hAnsi="Arial" w:cs="Arial"/>
          <w:b/>
          <w:lang w:eastAsia="it-IT"/>
        </w:rPr>
        <w:t>deve prevedere</w:t>
      </w:r>
      <w:r w:rsidRPr="00975152">
        <w:rPr>
          <w:rFonts w:ascii="Arial" w:eastAsia="Calibri" w:hAnsi="Arial" w:cs="Arial"/>
          <w:lang w:eastAsia="it-IT"/>
        </w:rPr>
        <w:t>:</w:t>
      </w:r>
    </w:p>
    <w:p w:rsidR="00975152" w:rsidRPr="00975152" w:rsidRDefault="00975152" w:rsidP="00975152">
      <w:pPr>
        <w:widowControl w:val="0"/>
        <w:numPr>
          <w:ilvl w:val="0"/>
          <w:numId w:val="3"/>
        </w:numPr>
        <w:tabs>
          <w:tab w:val="clear" w:pos="360"/>
          <w:tab w:val="left" w:pos="567"/>
        </w:tabs>
        <w:spacing w:before="60" w:after="0" w:line="240" w:lineRule="auto"/>
        <w:ind w:left="244" w:hanging="244"/>
        <w:jc w:val="both"/>
        <w:rPr>
          <w:rFonts w:ascii="Arial" w:eastAsia="Calibri" w:hAnsi="Arial" w:cs="Arial"/>
          <w:lang w:eastAsia="it-IT"/>
        </w:rPr>
      </w:pPr>
      <w:r w:rsidRPr="00975152">
        <w:rPr>
          <w:rFonts w:ascii="Wingdings" w:eastAsia="Calibri" w:hAnsi="Wingdings" w:cs="Arial"/>
          <w:lang w:eastAsia="it-IT"/>
        </w:rPr>
        <w:t></w:t>
      </w:r>
      <w:r w:rsidRPr="00975152">
        <w:rPr>
          <w:rFonts w:ascii="Times New Roman" w:eastAsia="Calibri" w:hAnsi="Times New Roman" w:cs="Times New Roman"/>
          <w:sz w:val="14"/>
          <w:szCs w:val="14"/>
          <w:lang w:eastAsia="it-IT"/>
        </w:rPr>
        <w:t xml:space="preserve"> </w:t>
      </w:r>
      <w:r w:rsidRPr="00975152">
        <w:rPr>
          <w:rFonts w:ascii="Arial" w:eastAsia="Calibri" w:hAnsi="Arial" w:cs="Arial"/>
          <w:lang w:eastAsia="it-IT"/>
        </w:rPr>
        <w:t>l’</w:t>
      </w:r>
      <w:r w:rsidRPr="00975152">
        <w:rPr>
          <w:rFonts w:ascii="Arial" w:eastAsia="Calibri" w:hAnsi="Arial" w:cs="Arial"/>
          <w:b/>
          <w:lang w:eastAsia="it-IT"/>
        </w:rPr>
        <w:t xml:space="preserve">esercizio in via esclusiva dell’attività professionale </w:t>
      </w:r>
      <w:r w:rsidRPr="00975152">
        <w:rPr>
          <w:rFonts w:ascii="Arial" w:eastAsia="Calibri" w:hAnsi="Arial" w:cs="Arial"/>
          <w:lang w:eastAsia="it-IT"/>
        </w:rPr>
        <w:t>da parte dei soci, che sono in ogni caso tenuti al rispetto del codice deontologico del proprio Ordine.</w:t>
      </w:r>
    </w:p>
    <w:p w:rsidR="00975152" w:rsidRPr="00975152" w:rsidRDefault="00975152" w:rsidP="00975152">
      <w:pPr>
        <w:widowControl w:val="0"/>
        <w:tabs>
          <w:tab w:val="left" w:pos="567"/>
        </w:tabs>
        <w:spacing w:before="60" w:after="0" w:line="240" w:lineRule="auto"/>
        <w:ind w:left="244"/>
        <w:jc w:val="both"/>
        <w:rPr>
          <w:rFonts w:ascii="Arial" w:eastAsia="Calibri" w:hAnsi="Arial" w:cs="Arial"/>
          <w:lang w:eastAsia="it-IT"/>
        </w:rPr>
      </w:pPr>
      <w:r w:rsidRPr="00975152">
        <w:rPr>
          <w:rFonts w:ascii="Arial" w:eastAsia="Calibri" w:hAnsi="Arial" w:cs="Arial"/>
          <w:lang w:eastAsia="it-IT"/>
        </w:rPr>
        <w:t>Dette società possono comunque essere costituite per l’</w:t>
      </w:r>
      <w:r w:rsidRPr="00975152">
        <w:rPr>
          <w:rFonts w:ascii="Arial" w:eastAsia="Calibri" w:hAnsi="Arial" w:cs="Arial"/>
          <w:b/>
          <w:lang w:eastAsia="it-IT"/>
        </w:rPr>
        <w:t>esercizio di più attività professionali</w:t>
      </w:r>
      <w:r w:rsidRPr="00975152">
        <w:rPr>
          <w:rFonts w:ascii="Arial" w:eastAsia="Calibri" w:hAnsi="Arial" w:cs="Arial"/>
          <w:lang w:eastAsia="it-IT"/>
        </w:rPr>
        <w:t>;</w:t>
      </w:r>
    </w:p>
    <w:p w:rsidR="00975152" w:rsidRPr="00975152" w:rsidRDefault="00975152" w:rsidP="00975152">
      <w:pPr>
        <w:widowControl w:val="0"/>
        <w:numPr>
          <w:ilvl w:val="0"/>
          <w:numId w:val="3"/>
        </w:numPr>
        <w:tabs>
          <w:tab w:val="clear" w:pos="360"/>
          <w:tab w:val="left" w:pos="567"/>
        </w:tabs>
        <w:spacing w:before="60" w:after="0" w:line="240" w:lineRule="auto"/>
        <w:ind w:left="244" w:hanging="244"/>
        <w:jc w:val="both"/>
        <w:rPr>
          <w:rFonts w:ascii="Arial" w:eastAsia="Calibri" w:hAnsi="Arial" w:cs="Arial"/>
          <w:lang w:eastAsia="it-IT"/>
        </w:rPr>
      </w:pPr>
      <w:r w:rsidRPr="00975152">
        <w:rPr>
          <w:rFonts w:ascii="Wingdings" w:eastAsia="Calibri" w:hAnsi="Wingdings" w:cs="Arial"/>
          <w:lang w:eastAsia="it-IT"/>
        </w:rPr>
        <w:t></w:t>
      </w:r>
      <w:r w:rsidRPr="00975152">
        <w:rPr>
          <w:rFonts w:ascii="Times New Roman" w:eastAsia="Calibri" w:hAnsi="Times New Roman" w:cs="Times New Roman"/>
          <w:sz w:val="14"/>
          <w:szCs w:val="14"/>
          <w:lang w:eastAsia="it-IT"/>
        </w:rPr>
        <w:t xml:space="preserve"> </w:t>
      </w:r>
      <w:r w:rsidRPr="00975152">
        <w:rPr>
          <w:rFonts w:ascii="Arial" w:eastAsia="Calibri" w:hAnsi="Arial" w:cs="Arial"/>
          <w:bCs/>
          <w:lang w:eastAsia="it-IT"/>
        </w:rPr>
        <w:t>l’</w:t>
      </w:r>
      <w:r w:rsidRPr="00975152">
        <w:rPr>
          <w:rFonts w:ascii="Arial" w:eastAsia="Calibri" w:hAnsi="Arial" w:cs="Arial"/>
          <w:b/>
          <w:lang w:eastAsia="it-IT"/>
        </w:rPr>
        <w:t>ammissione in qualità di soci soltanto di professionisti iscritti a Ordini</w:t>
      </w:r>
      <w:r w:rsidRPr="00975152">
        <w:rPr>
          <w:rFonts w:ascii="Arial" w:eastAsia="Calibri" w:hAnsi="Arial" w:cs="Arial"/>
          <w:bCs/>
          <w:lang w:eastAsia="it-IT"/>
        </w:rPr>
        <w:t>,</w:t>
      </w:r>
      <w:r w:rsidRPr="00975152">
        <w:rPr>
          <w:rFonts w:ascii="Arial" w:eastAsia="Calibri" w:hAnsi="Arial" w:cs="Arial"/>
          <w:b/>
          <w:lang w:eastAsia="it-IT"/>
        </w:rPr>
        <w:t xml:space="preserve"> Albi o Collegi </w:t>
      </w:r>
      <w:r w:rsidRPr="00975152">
        <w:rPr>
          <w:rFonts w:ascii="Arial" w:eastAsia="Calibri" w:hAnsi="Arial" w:cs="Arial"/>
          <w:lang w:eastAsia="it-IT"/>
        </w:rPr>
        <w:t xml:space="preserve">nonché di cittadini comunitari in possesso di un titolo di studio abilitante. I </w:t>
      </w:r>
      <w:r w:rsidRPr="00975152">
        <w:rPr>
          <w:rFonts w:ascii="Arial" w:eastAsia="Calibri" w:hAnsi="Arial" w:cs="Arial"/>
          <w:b/>
          <w:lang w:eastAsia="it-IT"/>
        </w:rPr>
        <w:t>soci non professionisti</w:t>
      </w:r>
      <w:r w:rsidRPr="00975152">
        <w:rPr>
          <w:rFonts w:ascii="Arial" w:eastAsia="Calibri" w:hAnsi="Arial" w:cs="Arial"/>
          <w:lang w:eastAsia="it-IT"/>
        </w:rPr>
        <w:t xml:space="preserve"> potranno essere ammessi solo per prestazioni tecniche o per finalità di investimento e </w:t>
      </w:r>
      <w:r w:rsidRPr="00975152">
        <w:rPr>
          <w:rFonts w:ascii="Arial" w:eastAsia="Calibri" w:hAnsi="Arial" w:cs="Arial"/>
          <w:b/>
          <w:lang w:eastAsia="it-IT"/>
        </w:rPr>
        <w:t>lo stesso soggetto non potrà partecipare a più società tra professionisti</w:t>
      </w:r>
      <w:r w:rsidRPr="00975152">
        <w:rPr>
          <w:rFonts w:ascii="Arial" w:eastAsia="Calibri" w:hAnsi="Arial" w:cs="Arial"/>
          <w:lang w:eastAsia="it-IT"/>
        </w:rPr>
        <w:t>;</w:t>
      </w:r>
    </w:p>
    <w:p w:rsidR="00975152" w:rsidRPr="00975152" w:rsidRDefault="00975152" w:rsidP="00975152">
      <w:pPr>
        <w:widowControl w:val="0"/>
        <w:numPr>
          <w:ilvl w:val="0"/>
          <w:numId w:val="3"/>
        </w:numPr>
        <w:tabs>
          <w:tab w:val="clear" w:pos="360"/>
          <w:tab w:val="left" w:pos="567"/>
        </w:tabs>
        <w:spacing w:before="60" w:after="0" w:line="240" w:lineRule="auto"/>
        <w:ind w:left="244" w:hanging="244"/>
        <w:jc w:val="both"/>
        <w:rPr>
          <w:rFonts w:ascii="Arial" w:eastAsia="Calibri" w:hAnsi="Arial" w:cs="Arial"/>
          <w:lang w:eastAsia="it-IT"/>
        </w:rPr>
      </w:pPr>
      <w:r w:rsidRPr="00975152">
        <w:rPr>
          <w:rFonts w:ascii="Wingdings" w:eastAsia="Calibri" w:hAnsi="Wingdings" w:cs="Arial"/>
          <w:lang w:eastAsia="it-IT"/>
        </w:rPr>
        <w:t></w:t>
      </w:r>
      <w:r w:rsidRPr="00975152">
        <w:rPr>
          <w:rFonts w:ascii="Times New Roman" w:eastAsia="Calibri" w:hAnsi="Times New Roman" w:cs="Times New Roman"/>
          <w:sz w:val="14"/>
          <w:szCs w:val="14"/>
          <w:lang w:eastAsia="it-IT"/>
        </w:rPr>
        <w:t xml:space="preserve"> </w:t>
      </w:r>
      <w:r w:rsidRPr="00975152">
        <w:rPr>
          <w:rFonts w:ascii="Arial" w:eastAsia="Calibri" w:hAnsi="Arial" w:cs="Arial"/>
          <w:bCs/>
          <w:lang w:eastAsia="it-IT"/>
        </w:rPr>
        <w:t xml:space="preserve">i </w:t>
      </w:r>
      <w:r w:rsidRPr="00975152">
        <w:rPr>
          <w:rFonts w:ascii="Arial" w:eastAsia="Calibri" w:hAnsi="Arial" w:cs="Arial"/>
          <w:b/>
          <w:lang w:eastAsia="it-IT"/>
        </w:rPr>
        <w:t xml:space="preserve">criteri </w:t>
      </w:r>
      <w:r w:rsidRPr="00975152">
        <w:rPr>
          <w:rFonts w:ascii="Arial" w:eastAsia="Calibri" w:hAnsi="Arial" w:cs="Arial"/>
          <w:lang w:eastAsia="it-IT"/>
        </w:rPr>
        <w:t>e le</w:t>
      </w:r>
      <w:r w:rsidRPr="00975152">
        <w:rPr>
          <w:rFonts w:ascii="Arial" w:eastAsia="Calibri" w:hAnsi="Arial" w:cs="Arial"/>
          <w:b/>
          <w:lang w:eastAsia="it-IT"/>
        </w:rPr>
        <w:t xml:space="preserve"> modalità di esecuzione degli incarichi</w:t>
      </w:r>
      <w:r w:rsidRPr="00975152">
        <w:rPr>
          <w:rFonts w:ascii="Arial" w:eastAsia="Calibri" w:hAnsi="Arial" w:cs="Arial"/>
          <w:lang w:eastAsia="it-IT"/>
        </w:rPr>
        <w:t xml:space="preserve"> conferiti alla società, tali da garantire:</w:t>
      </w:r>
    </w:p>
    <w:p w:rsidR="00975152" w:rsidRPr="00975152" w:rsidRDefault="00975152" w:rsidP="00975152">
      <w:pPr>
        <w:widowControl w:val="0"/>
        <w:numPr>
          <w:ilvl w:val="0"/>
          <w:numId w:val="4"/>
        </w:numPr>
        <w:tabs>
          <w:tab w:val="left" w:pos="567"/>
        </w:tabs>
        <w:spacing w:before="60" w:after="0" w:line="240" w:lineRule="auto"/>
        <w:ind w:left="488" w:hanging="244"/>
        <w:jc w:val="both"/>
        <w:rPr>
          <w:rFonts w:ascii="Arial" w:eastAsia="Calibri" w:hAnsi="Arial" w:cs="Arial"/>
          <w:lang w:eastAsia="it-IT"/>
        </w:rPr>
      </w:pPr>
      <w:r w:rsidRPr="00975152">
        <w:rPr>
          <w:rFonts w:ascii="Arial" w:eastAsia="Calibri" w:hAnsi="Arial" w:cs="Arial"/>
          <w:lang w:eastAsia="it-IT"/>
        </w:rPr>
        <w:t>-</w:t>
      </w:r>
      <w:r w:rsidRPr="00975152">
        <w:rPr>
          <w:rFonts w:ascii="Times New Roman" w:eastAsia="Calibri" w:hAnsi="Times New Roman" w:cs="Times New Roman"/>
          <w:sz w:val="14"/>
          <w:szCs w:val="14"/>
          <w:lang w:eastAsia="it-IT"/>
        </w:rPr>
        <w:t xml:space="preserve"> </w:t>
      </w:r>
      <w:r w:rsidRPr="00975152">
        <w:rPr>
          <w:rFonts w:ascii="Arial" w:eastAsia="Calibri" w:hAnsi="Arial" w:cs="Arial"/>
          <w:lang w:eastAsia="it-IT"/>
        </w:rPr>
        <w:t>l’esecuzione da parte dei soci abilitati all’esercizio della professione;</w:t>
      </w:r>
    </w:p>
    <w:p w:rsidR="00975152" w:rsidRPr="00975152" w:rsidRDefault="00975152" w:rsidP="00975152">
      <w:pPr>
        <w:widowControl w:val="0"/>
        <w:numPr>
          <w:ilvl w:val="0"/>
          <w:numId w:val="4"/>
        </w:numPr>
        <w:tabs>
          <w:tab w:val="left" w:pos="567"/>
        </w:tabs>
        <w:spacing w:before="60" w:after="0" w:line="240" w:lineRule="auto"/>
        <w:ind w:left="488" w:hanging="244"/>
        <w:jc w:val="both"/>
        <w:rPr>
          <w:rFonts w:ascii="Arial" w:eastAsia="Calibri" w:hAnsi="Arial" w:cs="Arial"/>
          <w:lang w:eastAsia="it-IT"/>
        </w:rPr>
      </w:pPr>
      <w:r w:rsidRPr="00975152">
        <w:rPr>
          <w:rFonts w:ascii="Arial" w:eastAsia="Calibri" w:hAnsi="Arial" w:cs="Arial"/>
          <w:lang w:eastAsia="it-IT"/>
        </w:rPr>
        <w:t>-</w:t>
      </w:r>
      <w:r w:rsidRPr="00975152">
        <w:rPr>
          <w:rFonts w:ascii="Times New Roman" w:eastAsia="Calibri" w:hAnsi="Times New Roman" w:cs="Times New Roman"/>
          <w:sz w:val="14"/>
          <w:szCs w:val="14"/>
          <w:lang w:eastAsia="it-IT"/>
        </w:rPr>
        <w:t xml:space="preserve"> </w:t>
      </w:r>
      <w:r w:rsidRPr="00975152">
        <w:rPr>
          <w:rFonts w:ascii="Arial" w:eastAsia="Calibri" w:hAnsi="Arial" w:cs="Arial"/>
          <w:lang w:eastAsia="it-IT"/>
        </w:rPr>
        <w:t>la possibilità per il cliente di scegliere il professionista che eseguirà la prestazione ovvero l’identificazione preventiva dello stesso, da comunicare per iscritto al cliente;</w:t>
      </w:r>
    </w:p>
    <w:p w:rsidR="00975152" w:rsidRPr="00975152" w:rsidRDefault="00975152" w:rsidP="00975152">
      <w:pPr>
        <w:widowControl w:val="0"/>
        <w:numPr>
          <w:ilvl w:val="0"/>
          <w:numId w:val="3"/>
        </w:numPr>
        <w:tabs>
          <w:tab w:val="clear" w:pos="360"/>
          <w:tab w:val="left" w:pos="567"/>
        </w:tabs>
        <w:spacing w:before="60" w:after="0" w:line="240" w:lineRule="auto"/>
        <w:ind w:left="244" w:hanging="244"/>
        <w:jc w:val="both"/>
        <w:rPr>
          <w:rFonts w:ascii="Arial" w:eastAsia="Calibri" w:hAnsi="Arial" w:cs="Arial"/>
          <w:lang w:eastAsia="it-IT"/>
        </w:rPr>
      </w:pPr>
      <w:r w:rsidRPr="00975152">
        <w:rPr>
          <w:rFonts w:ascii="Wingdings" w:eastAsia="Calibri" w:hAnsi="Wingdings" w:cs="Arial"/>
          <w:lang w:eastAsia="it-IT"/>
        </w:rPr>
        <w:t></w:t>
      </w:r>
      <w:r w:rsidRPr="00975152">
        <w:rPr>
          <w:rFonts w:ascii="Times New Roman" w:eastAsia="Calibri" w:hAnsi="Times New Roman" w:cs="Times New Roman"/>
          <w:sz w:val="14"/>
          <w:szCs w:val="14"/>
          <w:lang w:eastAsia="it-IT"/>
        </w:rPr>
        <w:t xml:space="preserve"> </w:t>
      </w:r>
      <w:r w:rsidRPr="00975152">
        <w:rPr>
          <w:rFonts w:ascii="Arial" w:eastAsia="Calibri" w:hAnsi="Arial" w:cs="Arial"/>
          <w:lang w:eastAsia="it-IT"/>
        </w:rPr>
        <w:t xml:space="preserve">le </w:t>
      </w:r>
      <w:r w:rsidRPr="00975152">
        <w:rPr>
          <w:rFonts w:ascii="Arial" w:eastAsia="Calibri" w:hAnsi="Arial" w:cs="Arial"/>
          <w:b/>
          <w:lang w:eastAsia="it-IT"/>
        </w:rPr>
        <w:t>modalità di esclusione</w:t>
      </w:r>
      <w:r w:rsidRPr="00975152">
        <w:rPr>
          <w:rFonts w:ascii="Arial" w:eastAsia="Calibri" w:hAnsi="Arial" w:cs="Arial"/>
          <w:lang w:eastAsia="it-IT"/>
        </w:rPr>
        <w:t xml:space="preserve"> dalla società del socio in caso di cancellazione dal rispettivo Albo. </w:t>
      </w:r>
    </w:p>
    <w:p w:rsidR="00975152" w:rsidRPr="00975152" w:rsidRDefault="00975152" w:rsidP="00975152">
      <w:pPr>
        <w:widowControl w:val="0"/>
        <w:tabs>
          <w:tab w:val="left" w:pos="567"/>
        </w:tabs>
        <w:spacing w:before="120" w:after="0" w:line="240" w:lineRule="auto"/>
        <w:jc w:val="both"/>
        <w:rPr>
          <w:rFonts w:ascii="Arial" w:eastAsia="Calibri" w:hAnsi="Arial" w:cs="Arial"/>
          <w:lang w:eastAsia="it-IT"/>
        </w:rPr>
      </w:pPr>
      <w:r w:rsidRPr="00975152">
        <w:rPr>
          <w:rFonts w:ascii="Arial" w:eastAsia="Calibri" w:hAnsi="Arial" w:cs="Arial"/>
          <w:lang w:eastAsia="it-IT"/>
        </w:rPr>
        <w:t xml:space="preserve">Dette società dovranno contenere </w:t>
      </w:r>
      <w:r w:rsidRPr="00975152">
        <w:rPr>
          <w:rFonts w:ascii="Arial" w:eastAsia="Calibri" w:hAnsi="Arial" w:cs="Arial"/>
          <w:b/>
          <w:lang w:eastAsia="it-IT"/>
        </w:rPr>
        <w:t xml:space="preserve">nella denominazione sociale la dicitura </w:t>
      </w:r>
      <w:r w:rsidRPr="00975152">
        <w:rPr>
          <w:rFonts w:ascii="Arial" w:eastAsia="Calibri" w:hAnsi="Arial" w:cs="Arial"/>
          <w:bCs/>
          <w:i/>
          <w:lang w:eastAsia="it-IT"/>
        </w:rPr>
        <w:t>“</w:t>
      </w:r>
      <w:r w:rsidRPr="00975152">
        <w:rPr>
          <w:rFonts w:ascii="Arial" w:eastAsia="Calibri" w:hAnsi="Arial" w:cs="Arial"/>
          <w:b/>
          <w:i/>
          <w:lang w:eastAsia="it-IT"/>
        </w:rPr>
        <w:t>società tra professionisti</w:t>
      </w:r>
      <w:r w:rsidRPr="00975152">
        <w:rPr>
          <w:rFonts w:ascii="Arial" w:eastAsia="Calibri" w:hAnsi="Arial" w:cs="Arial"/>
          <w:bCs/>
          <w:i/>
          <w:lang w:eastAsia="it-IT"/>
        </w:rPr>
        <w:t>”</w:t>
      </w:r>
      <w:r w:rsidRPr="00975152">
        <w:rPr>
          <w:rFonts w:ascii="Arial" w:eastAsia="Calibri" w:hAnsi="Arial" w:cs="Arial"/>
          <w:lang w:eastAsia="it-IT"/>
        </w:rPr>
        <w:t xml:space="preserve"> e</w:t>
      </w:r>
      <w:r w:rsidRPr="00975152">
        <w:rPr>
          <w:rFonts w:ascii="Arial" w:eastAsia="Calibri" w:hAnsi="Arial" w:cs="Arial"/>
          <w:i/>
          <w:lang w:eastAsia="it-IT"/>
        </w:rPr>
        <w:t xml:space="preserve"> </w:t>
      </w:r>
      <w:r w:rsidRPr="00975152">
        <w:rPr>
          <w:rFonts w:ascii="Arial" w:eastAsia="Calibri" w:hAnsi="Arial" w:cs="Arial"/>
          <w:b/>
          <w:lang w:eastAsia="it-IT"/>
        </w:rPr>
        <w:t>rispettare il regime disciplinare dell’Ordine</w:t>
      </w:r>
      <w:r w:rsidRPr="00975152">
        <w:rPr>
          <w:rFonts w:ascii="Arial" w:eastAsia="Calibri" w:hAnsi="Arial" w:cs="Arial"/>
          <w:lang w:eastAsia="it-IT"/>
        </w:rPr>
        <w:t xml:space="preserve"> di appartenenza. </w:t>
      </w:r>
    </w:p>
    <w:p w:rsidR="00975152" w:rsidRPr="00975152" w:rsidRDefault="00975152" w:rsidP="00975152">
      <w:pPr>
        <w:widowControl w:val="0"/>
        <w:tabs>
          <w:tab w:val="left" w:pos="567"/>
        </w:tabs>
        <w:spacing w:before="120" w:after="0" w:line="240" w:lineRule="auto"/>
        <w:jc w:val="both"/>
        <w:rPr>
          <w:rFonts w:ascii="Arial" w:eastAsia="Calibri" w:hAnsi="Arial" w:cs="Arial"/>
          <w:lang w:eastAsia="it-IT"/>
        </w:rPr>
      </w:pPr>
      <w:r w:rsidRPr="00975152">
        <w:rPr>
          <w:rFonts w:ascii="Arial" w:eastAsia="Calibri" w:hAnsi="Arial" w:cs="Arial"/>
          <w:lang w:eastAsia="it-IT"/>
        </w:rPr>
        <w:t xml:space="preserve">Gli aspetti relativi alle modalità di esecuzione degli incarichi e ai comportamenti “ammessi” saranno disciplinati più dettagliatamente con un apposito regolamento. </w:t>
      </w:r>
    </w:p>
    <w:p w:rsidR="00975152" w:rsidRPr="00975152" w:rsidRDefault="00975152" w:rsidP="00975152">
      <w:pPr>
        <w:widowControl w:val="0"/>
        <w:tabs>
          <w:tab w:val="left" w:pos="567"/>
        </w:tabs>
        <w:spacing w:before="120" w:after="0" w:line="240" w:lineRule="auto"/>
        <w:jc w:val="both"/>
        <w:rPr>
          <w:rFonts w:ascii="Eras Medium ITC" w:eastAsia="Calibri" w:hAnsi="Eras Medium ITC" w:cs="Arial"/>
          <w:color w:val="000000"/>
          <w:szCs w:val="20"/>
          <w:lang w:eastAsia="it-IT"/>
        </w:rPr>
      </w:pPr>
      <w:r w:rsidRPr="00975152">
        <w:rPr>
          <w:rFonts w:ascii="Arial" w:eastAsia="Calibri" w:hAnsi="Arial" w:cs="Arial"/>
          <w:color w:val="000000"/>
          <w:szCs w:val="20"/>
          <w:lang w:eastAsia="it-IT"/>
        </w:rPr>
        <w:t xml:space="preserve">Sempre </w:t>
      </w:r>
      <w:r w:rsidRPr="00975152">
        <w:rPr>
          <w:rFonts w:ascii="Arial" w:eastAsia="Calibri" w:hAnsi="Arial" w:cs="Arial"/>
          <w:lang w:eastAsia="it-IT"/>
        </w:rPr>
        <w:t>nell’ottica</w:t>
      </w:r>
      <w:r w:rsidRPr="00975152">
        <w:rPr>
          <w:rFonts w:ascii="Arial" w:eastAsia="Calibri" w:hAnsi="Arial" w:cs="Arial"/>
          <w:color w:val="000000"/>
          <w:szCs w:val="20"/>
          <w:lang w:eastAsia="it-IT"/>
        </w:rPr>
        <w:t xml:space="preserve"> della liberalizzazione dell’esercizio delle professioni, modificando l’art. 3, comma 5, </w:t>
      </w:r>
      <w:proofErr w:type="spellStart"/>
      <w:r w:rsidRPr="00975152">
        <w:rPr>
          <w:rFonts w:ascii="Arial" w:eastAsia="Calibri" w:hAnsi="Arial" w:cs="Arial"/>
          <w:color w:val="000000"/>
          <w:szCs w:val="20"/>
          <w:lang w:eastAsia="it-IT"/>
        </w:rPr>
        <w:t>lett</w:t>
      </w:r>
      <w:proofErr w:type="spellEnd"/>
      <w:r w:rsidRPr="00975152">
        <w:rPr>
          <w:rFonts w:ascii="Arial" w:eastAsia="Calibri" w:hAnsi="Arial" w:cs="Arial"/>
          <w:color w:val="000000"/>
          <w:szCs w:val="20"/>
          <w:lang w:eastAsia="it-IT"/>
        </w:rPr>
        <w:t xml:space="preserve">. d), DL n. 138/2011 è disposto che </w:t>
      </w:r>
      <w:r w:rsidRPr="00975152">
        <w:rPr>
          <w:rFonts w:ascii="Arial" w:eastAsia="Calibri" w:hAnsi="Arial" w:cs="Arial"/>
          <w:b/>
          <w:color w:val="000000"/>
          <w:szCs w:val="20"/>
          <w:lang w:eastAsia="it-IT"/>
        </w:rPr>
        <w:t>il compenso spettante al professionista va pattuito liberamente tra le parti</w:t>
      </w:r>
      <w:r w:rsidRPr="00975152">
        <w:rPr>
          <w:rFonts w:ascii="Arial" w:eastAsia="Calibri" w:hAnsi="Arial" w:cs="Arial"/>
          <w:color w:val="000000"/>
          <w:szCs w:val="20"/>
          <w:lang w:eastAsia="it-IT"/>
        </w:rPr>
        <w:t>, per iscritto, all'atto del conferimento dell'incarico professionale. In altre parole non è più necessario di fare riferimento alle tariffe professionali.</w:t>
      </w:r>
    </w:p>
    <w:p w:rsidR="00975152" w:rsidRPr="00975152" w:rsidRDefault="00975152" w:rsidP="00975152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lang w:eastAsia="it-IT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5152" w:rsidRPr="00975152" w:rsidTr="00975152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  <w:hideMark/>
          </w:tcPr>
          <w:p w:rsidR="00975152" w:rsidRPr="00975152" w:rsidRDefault="00975152" w:rsidP="0097515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</w:rPr>
            </w:pPr>
            <w:r w:rsidRPr="00975152">
              <w:rPr>
                <w:rFonts w:ascii="Arial" w:eastAsia="Times New Roman" w:hAnsi="Arial" w:cs="Times New Roman"/>
                <w:b/>
              </w:rPr>
              <w:t>TRASFERIMENTO DI QUOTE DI SRL – Art. 14, comma 8</w:t>
            </w:r>
          </w:p>
        </w:tc>
      </w:tr>
    </w:tbl>
    <w:p w:rsidR="00975152" w:rsidRPr="00975152" w:rsidRDefault="00975152" w:rsidP="00975152">
      <w:pPr>
        <w:widowControl w:val="0"/>
        <w:spacing w:before="120" w:after="0" w:line="240" w:lineRule="auto"/>
        <w:jc w:val="both"/>
        <w:rPr>
          <w:rFonts w:ascii="Arial" w:eastAsia="Times New Roman" w:hAnsi="Arial" w:cs="Times New Roman"/>
        </w:rPr>
      </w:pPr>
      <w:r w:rsidRPr="00975152">
        <w:rPr>
          <w:rFonts w:ascii="Arial" w:eastAsia="Times New Roman" w:hAnsi="Arial" w:cs="Times New Roman"/>
        </w:rPr>
        <w:t xml:space="preserve">Come noto, l’art. 36, comma 1-bis, DL n. 112/2008 prevede che il </w:t>
      </w:r>
      <w:r w:rsidRPr="00975152">
        <w:rPr>
          <w:rFonts w:ascii="Arial" w:eastAsia="Times New Roman" w:hAnsi="Arial" w:cs="Times New Roman"/>
          <w:b/>
        </w:rPr>
        <w:t xml:space="preserve">trasferimento di quote di </w:t>
      </w:r>
      <w:proofErr w:type="spellStart"/>
      <w:r w:rsidRPr="00975152">
        <w:rPr>
          <w:rFonts w:ascii="Arial" w:eastAsia="Times New Roman" w:hAnsi="Arial" w:cs="Times New Roman"/>
          <w:b/>
        </w:rPr>
        <w:t>srl</w:t>
      </w:r>
      <w:proofErr w:type="spellEnd"/>
      <w:r w:rsidRPr="00975152">
        <w:rPr>
          <w:rFonts w:ascii="Arial" w:eastAsia="Times New Roman" w:hAnsi="Arial" w:cs="Times New Roman"/>
        </w:rPr>
        <w:t xml:space="preserve"> può essere effettuato con </w:t>
      </w:r>
      <w:r w:rsidRPr="00975152">
        <w:rPr>
          <w:rFonts w:ascii="Arial" w:eastAsia="Times New Roman" w:hAnsi="Arial" w:cs="Times New Roman"/>
          <w:b/>
        </w:rPr>
        <w:t>atto sottoscritto con firma digitale</w:t>
      </w:r>
      <w:r w:rsidRPr="00975152">
        <w:rPr>
          <w:rFonts w:ascii="Arial" w:eastAsia="Times New Roman" w:hAnsi="Arial" w:cs="Times New Roman"/>
          <w:bCs/>
        </w:rPr>
        <w:t>,</w:t>
      </w:r>
      <w:r w:rsidRPr="00975152">
        <w:rPr>
          <w:rFonts w:ascii="Arial" w:eastAsia="Times New Roman" w:hAnsi="Arial" w:cs="Times New Roman"/>
          <w:b/>
        </w:rPr>
        <w:t xml:space="preserve"> da depositare entro 30 giorni presso il Registro delle Imprese</w:t>
      </w:r>
      <w:r w:rsidRPr="00975152">
        <w:rPr>
          <w:rFonts w:ascii="Arial" w:eastAsia="Times New Roman" w:hAnsi="Arial" w:cs="Times New Roman"/>
        </w:rPr>
        <w:t xml:space="preserve"> </w:t>
      </w:r>
      <w:r w:rsidRPr="00975152">
        <w:rPr>
          <w:rFonts w:ascii="Arial" w:eastAsia="Times New Roman" w:hAnsi="Arial" w:cs="Times New Roman"/>
          <w:b/>
        </w:rPr>
        <w:t>a cura</w:t>
      </w:r>
      <w:r w:rsidRPr="00975152">
        <w:rPr>
          <w:rFonts w:ascii="Arial" w:eastAsia="Times New Roman" w:hAnsi="Arial" w:cs="Times New Roman"/>
        </w:rPr>
        <w:t xml:space="preserve"> </w:t>
      </w:r>
      <w:r w:rsidRPr="00975152">
        <w:rPr>
          <w:rFonts w:ascii="Arial" w:eastAsia="Times New Roman" w:hAnsi="Arial" w:cs="Times New Roman"/>
          <w:b/>
        </w:rPr>
        <w:t>di un intermediario abilitato</w:t>
      </w:r>
      <w:r w:rsidRPr="00975152">
        <w:rPr>
          <w:rFonts w:ascii="Arial" w:eastAsia="Times New Roman" w:hAnsi="Arial" w:cs="Times New Roman"/>
        </w:rPr>
        <w:t xml:space="preserve"> </w:t>
      </w:r>
      <w:r w:rsidRPr="00975152">
        <w:rPr>
          <w:rFonts w:ascii="Arial" w:eastAsia="Times New Roman" w:hAnsi="Arial" w:cs="Times New Roman"/>
          <w:bCs/>
        </w:rPr>
        <w:t>di cui all’art. 31, comma 2-quater, Legge n. 340/2000,</w:t>
      </w:r>
      <w:r w:rsidRPr="00975152">
        <w:rPr>
          <w:rFonts w:ascii="Arial" w:eastAsia="Times New Roman" w:hAnsi="Arial" w:cs="Times New Roman"/>
        </w:rPr>
        <w:t xml:space="preserve"> ossia da un soggetto iscritto nell’Albo dei Dottori commercialisti e degli Esperti contabili, munito della firma digitale.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rPr>
          <w:rFonts w:ascii="Arial" w:eastAsia="Times New Roman" w:hAnsi="Arial" w:cs="Times New Roman"/>
          <w:i/>
          <w:iCs/>
        </w:rPr>
      </w:pPr>
      <w:r w:rsidRPr="00975152">
        <w:rPr>
          <w:rFonts w:ascii="Arial" w:eastAsia="Times New Roman" w:hAnsi="Arial" w:cs="Times New Roman"/>
        </w:rPr>
        <w:t xml:space="preserve">Ora, l’art. 14 della Legge in esame, con una norma di natura interpretativa, sancisce che il citato comma 1-bis </w:t>
      </w:r>
      <w:r w:rsidRPr="00975152">
        <w:rPr>
          <w:rFonts w:ascii="Arial" w:eastAsia="Times New Roman" w:hAnsi="Arial" w:cs="Times New Roman"/>
          <w:i/>
          <w:iCs/>
        </w:rPr>
        <w:t>“deve intendersi nel senso che l’atto di trasferimento delle partecipazioni di società a responsabilità limitata … è in deroga al secondo comma dell’articolo 2470 del codice civile”.</w:t>
      </w:r>
    </w:p>
    <w:p w:rsidR="00975152" w:rsidRPr="00975152" w:rsidRDefault="00975152" w:rsidP="00975152">
      <w:pPr>
        <w:widowControl w:val="0"/>
        <w:spacing w:after="0" w:line="240" w:lineRule="auto"/>
        <w:jc w:val="both"/>
        <w:rPr>
          <w:rFonts w:ascii="Arial" w:eastAsia="Times New Roman" w:hAnsi="Arial" w:cs="Times New Roman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5152" w:rsidRPr="00975152" w:rsidTr="00975152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  <w:hideMark/>
          </w:tcPr>
          <w:p w:rsidR="00975152" w:rsidRPr="00975152" w:rsidRDefault="00975152" w:rsidP="0097515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</w:rPr>
            </w:pPr>
            <w:r w:rsidRPr="00975152">
              <w:rPr>
                <w:rFonts w:ascii="Arial" w:eastAsia="Times New Roman" w:hAnsi="Arial" w:cs="Times New Roman"/>
                <w:b/>
              </w:rPr>
              <w:t>BILANCIO SEMPLIFICATO PER SRL PRIVE DI COLLEGIO SINDACALE – Art. 14, comma 9</w:t>
            </w:r>
          </w:p>
        </w:tc>
      </w:tr>
    </w:tbl>
    <w:p w:rsidR="00975152" w:rsidRPr="00975152" w:rsidRDefault="00975152" w:rsidP="00975152">
      <w:pPr>
        <w:widowControl w:val="0"/>
        <w:spacing w:before="120" w:after="0" w:line="240" w:lineRule="auto"/>
        <w:jc w:val="both"/>
        <w:rPr>
          <w:rFonts w:ascii="Arial" w:eastAsia="Times New Roman" w:hAnsi="Arial" w:cs="Times New Roman"/>
        </w:rPr>
      </w:pPr>
      <w:r w:rsidRPr="00975152">
        <w:rPr>
          <w:rFonts w:ascii="Arial" w:eastAsia="Times New Roman" w:hAnsi="Arial" w:cs="Times New Roman"/>
          <w:b/>
          <w:bCs/>
        </w:rPr>
        <w:t>Dal 2012</w:t>
      </w:r>
      <w:r w:rsidRPr="00975152">
        <w:rPr>
          <w:rFonts w:ascii="Arial" w:eastAsia="Times New Roman" w:hAnsi="Arial" w:cs="Times New Roman"/>
        </w:rPr>
        <w:t xml:space="preserve"> le </w:t>
      </w:r>
      <w:proofErr w:type="spellStart"/>
      <w:r w:rsidRPr="00975152">
        <w:rPr>
          <w:rFonts w:ascii="Arial" w:eastAsia="Times New Roman" w:hAnsi="Arial" w:cs="Times New Roman"/>
          <w:b/>
          <w:bCs/>
        </w:rPr>
        <w:t>srl</w:t>
      </w:r>
      <w:proofErr w:type="spellEnd"/>
      <w:r w:rsidRPr="00975152">
        <w:rPr>
          <w:rFonts w:ascii="Arial" w:eastAsia="Times New Roman" w:hAnsi="Arial" w:cs="Times New Roman"/>
          <w:b/>
          <w:bCs/>
        </w:rPr>
        <w:t xml:space="preserve"> prive del Collegio sindacale</w:t>
      </w:r>
      <w:r w:rsidRPr="00975152">
        <w:rPr>
          <w:rFonts w:ascii="Arial" w:eastAsia="Times New Roman" w:hAnsi="Arial" w:cs="Times New Roman"/>
        </w:rPr>
        <w:t xml:space="preserve"> possono </w:t>
      </w:r>
      <w:r w:rsidRPr="00975152">
        <w:rPr>
          <w:rFonts w:ascii="Arial" w:eastAsia="Times New Roman" w:hAnsi="Arial" w:cs="Times New Roman"/>
          <w:b/>
          <w:bCs/>
        </w:rPr>
        <w:t>redigere il bilancio secondo uno schema semplificato</w:t>
      </w:r>
      <w:r w:rsidRPr="00975152">
        <w:rPr>
          <w:rFonts w:ascii="Arial" w:eastAsia="Times New Roman" w:hAnsi="Arial" w:cs="Times New Roman"/>
        </w:rPr>
        <w:t xml:space="preserve"> la cui struttura e le cui voci saranno individuate con un apposito Decreto da adottare entro il 30.3.2012 (90 giorni dalla data di entrata in vigore della Legge in esame).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rPr>
          <w:rFonts w:ascii="Arial" w:eastAsia="Times New Roman" w:hAnsi="Arial" w:cs="Times New Roman"/>
        </w:rPr>
      </w:pPr>
      <w:r w:rsidRPr="00975152">
        <w:rPr>
          <w:rFonts w:ascii="Arial" w:eastAsia="Times New Roman" w:hAnsi="Arial" w:cs="Times New Roman"/>
        </w:rPr>
        <w:t>Per tali società, quindi, il bilancio oltre che in forma ordinaria ovvero, al ricorrere dei requisiti ex art. 2435-bis, C.c., abbreviata, potrà essere redatto utilizzando uno schema “semplificato”.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rPr>
          <w:rFonts w:ascii="Arial" w:eastAsia="Times New Roman" w:hAnsi="Arial" w:cs="Times New Roman"/>
        </w:rPr>
      </w:pPr>
      <w:r w:rsidRPr="00975152">
        <w:rPr>
          <w:rFonts w:ascii="Arial" w:eastAsia="Times New Roman" w:hAnsi="Arial" w:cs="Times New Roman"/>
        </w:rPr>
        <w:t>Poiché la formulazione normativa fa riferimento allo “schema di bilancio” non è chiaro se tale semplificazione riguarderà anche la Nota integrativa.</w:t>
      </w:r>
    </w:p>
    <w:p w:rsidR="00975152" w:rsidRPr="00975152" w:rsidRDefault="00975152" w:rsidP="00975152">
      <w:pPr>
        <w:widowControl w:val="0"/>
        <w:spacing w:after="0" w:line="240" w:lineRule="auto"/>
        <w:jc w:val="both"/>
        <w:outlineLvl w:val="3"/>
        <w:rPr>
          <w:rFonts w:ascii="Arial" w:eastAsia="Times New Roman" w:hAnsi="Arial" w:cs="Times New Roman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5152" w:rsidRPr="00975152" w:rsidTr="00975152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  <w:hideMark/>
          </w:tcPr>
          <w:p w:rsidR="00975152" w:rsidRPr="00975152" w:rsidRDefault="00975152" w:rsidP="0097515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</w:rPr>
            </w:pPr>
            <w:r w:rsidRPr="00975152">
              <w:rPr>
                <w:rFonts w:ascii="Arial" w:eastAsia="Times New Roman" w:hAnsi="Arial" w:cs="Times New Roman"/>
                <w:b/>
              </w:rPr>
              <w:t>ESTRATTI CONTO BANCARI IN LUOGO DELLE SCRITTURE CONTABILI – Art. 14, comma 10</w:t>
            </w:r>
          </w:p>
        </w:tc>
      </w:tr>
    </w:tbl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Times New Roman"/>
        </w:rPr>
      </w:pPr>
      <w:r w:rsidRPr="00975152">
        <w:rPr>
          <w:rFonts w:ascii="Arial" w:eastAsia="Times New Roman" w:hAnsi="Arial" w:cs="Times New Roman"/>
          <w:b/>
          <w:bCs/>
        </w:rPr>
        <w:t>Dal 2012</w:t>
      </w:r>
      <w:r w:rsidRPr="00975152">
        <w:rPr>
          <w:rFonts w:ascii="Arial" w:eastAsia="Times New Roman" w:hAnsi="Arial" w:cs="Times New Roman"/>
        </w:rPr>
        <w:t xml:space="preserve">, le </w:t>
      </w:r>
      <w:r w:rsidRPr="00975152">
        <w:rPr>
          <w:rFonts w:ascii="Arial" w:eastAsia="Times New Roman" w:hAnsi="Arial" w:cs="Times New Roman"/>
          <w:b/>
          <w:bCs/>
        </w:rPr>
        <w:t xml:space="preserve">imprese </w:t>
      </w:r>
      <w:r w:rsidRPr="00975152">
        <w:rPr>
          <w:rFonts w:ascii="Arial" w:eastAsia="Times New Roman" w:hAnsi="Arial" w:cs="Times New Roman"/>
        </w:rPr>
        <w:t xml:space="preserve">(ditte individuali, società di persone, enti non commerciali) in </w:t>
      </w:r>
      <w:r w:rsidRPr="00975152">
        <w:rPr>
          <w:rFonts w:ascii="Arial" w:eastAsia="Times New Roman" w:hAnsi="Arial" w:cs="Times New Roman"/>
          <w:b/>
          <w:bCs/>
        </w:rPr>
        <w:t>contabilità semplificata</w:t>
      </w:r>
      <w:r w:rsidRPr="00975152">
        <w:rPr>
          <w:rFonts w:ascii="Arial" w:eastAsia="Times New Roman" w:hAnsi="Arial" w:cs="Times New Roman"/>
        </w:rPr>
        <w:t xml:space="preserve"> ed</w:t>
      </w:r>
      <w:r w:rsidRPr="00975152">
        <w:rPr>
          <w:rFonts w:ascii="Arial" w:eastAsia="Times New Roman" w:hAnsi="Arial" w:cs="Times New Roman"/>
          <w:b/>
          <w:bCs/>
        </w:rPr>
        <w:t xml:space="preserve"> </w:t>
      </w:r>
      <w:r w:rsidRPr="00975152">
        <w:rPr>
          <w:rFonts w:ascii="Arial" w:eastAsia="Times New Roman" w:hAnsi="Arial" w:cs="Times New Roman"/>
        </w:rPr>
        <w:t>i</w:t>
      </w:r>
      <w:r w:rsidRPr="00975152">
        <w:rPr>
          <w:rFonts w:ascii="Arial" w:eastAsia="Times New Roman" w:hAnsi="Arial" w:cs="Times New Roman"/>
          <w:b/>
          <w:bCs/>
        </w:rPr>
        <w:t xml:space="preserve"> lavoratori autonomi</w:t>
      </w:r>
      <w:r w:rsidRPr="00975152">
        <w:rPr>
          <w:rFonts w:ascii="Arial" w:eastAsia="Times New Roman" w:hAnsi="Arial" w:cs="Times New Roman"/>
        </w:rPr>
        <w:t xml:space="preserve">, se effettuano </w:t>
      </w:r>
      <w:r w:rsidRPr="00975152">
        <w:rPr>
          <w:rFonts w:ascii="Arial" w:eastAsia="Times New Roman" w:hAnsi="Arial" w:cs="Times New Roman"/>
          <w:b/>
          <w:bCs/>
        </w:rPr>
        <w:t>incassi e pagamenti</w:t>
      </w:r>
      <w:r w:rsidRPr="00975152">
        <w:rPr>
          <w:rFonts w:ascii="Arial" w:eastAsia="Times New Roman" w:hAnsi="Arial" w:cs="Times New Roman"/>
        </w:rPr>
        <w:t xml:space="preserve"> “</w:t>
      </w:r>
      <w:r w:rsidRPr="00975152">
        <w:rPr>
          <w:rFonts w:ascii="Arial" w:eastAsia="Times New Roman" w:hAnsi="Arial" w:cs="Times New Roman"/>
          <w:b/>
          <w:bCs/>
          <w:i/>
          <w:iCs/>
        </w:rPr>
        <w:t>interamente tracciabili</w:t>
      </w:r>
      <w:r w:rsidRPr="00975152">
        <w:rPr>
          <w:rFonts w:ascii="Arial" w:eastAsia="Times New Roman" w:hAnsi="Arial" w:cs="Times New Roman"/>
        </w:rPr>
        <w:t xml:space="preserve">” (ad esempio, tramite assegni, ricevute bancarie, bonifici, carte di credito, ecc.), possono </w:t>
      </w:r>
      <w:r w:rsidRPr="00975152">
        <w:rPr>
          <w:rFonts w:ascii="Arial" w:eastAsia="Times New Roman" w:hAnsi="Arial" w:cs="Times New Roman"/>
          <w:b/>
          <w:bCs/>
        </w:rPr>
        <w:t>sostituire le scritture contabili con gli estratti conto bancari</w:t>
      </w:r>
      <w:r w:rsidRPr="00975152">
        <w:rPr>
          <w:rFonts w:ascii="Arial" w:eastAsia="Times New Roman" w:hAnsi="Arial" w:cs="Times New Roman"/>
        </w:rPr>
        <w:t xml:space="preserve">. 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Times New Roman"/>
        </w:rPr>
      </w:pPr>
      <w:r w:rsidRPr="00975152">
        <w:rPr>
          <w:rFonts w:ascii="Arial" w:eastAsia="Times New Roman" w:hAnsi="Arial" w:cs="Times New Roman"/>
        </w:rPr>
        <w:lastRenderedPageBreak/>
        <w:t>Per effetto di tale disposizione, quindi, se gli incassi/pagamenti dell’impresa/professionista sono effettuati esclusivamente con strumenti diversi dal contante, l’estratto conto bancario sostituisce i registri contabili.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Times New Roman"/>
        </w:rPr>
      </w:pPr>
      <w:r w:rsidRPr="00975152">
        <w:rPr>
          <w:rFonts w:ascii="Arial" w:eastAsia="Times New Roman" w:hAnsi="Arial" w:cs="Times New Roman"/>
        </w:rPr>
        <w:t>Considerato che per i soggetti in esame è prevista la tenuta dei registri IVA e, per i professionisti anche del registro degli incassi/pagamenti o del registro delle movimentazioni finanziarie, la “semplificazione” si traduce nell’eliminazione di tali registri. Dovrà essere comunque chiarito se la stessa si estende anche al registro dei beni ammortizzabili.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Times New Roman"/>
        </w:rPr>
      </w:pPr>
      <w:r w:rsidRPr="00975152">
        <w:rPr>
          <w:rFonts w:ascii="Arial" w:eastAsia="Times New Roman" w:hAnsi="Arial" w:cs="Times New Roman"/>
        </w:rPr>
        <w:t>Va infine evidenziato che ancorché quanto sopra esaminato potrebbe “apparire” una semplificazione, a carico dei predetti soggetti permangono gli ordinari obblighi previsti in relazione, ad esempio, agli elenchi clienti/fornitori, agli elenchi “</w:t>
      </w:r>
      <w:proofErr w:type="spellStart"/>
      <w:r w:rsidRPr="00975152">
        <w:rPr>
          <w:rFonts w:ascii="Arial" w:eastAsia="Times New Roman" w:hAnsi="Arial" w:cs="Times New Roman"/>
        </w:rPr>
        <w:t>black</w:t>
      </w:r>
      <w:proofErr w:type="spellEnd"/>
      <w:r w:rsidRPr="00975152">
        <w:rPr>
          <w:rFonts w:ascii="Arial" w:eastAsia="Times New Roman" w:hAnsi="Arial" w:cs="Times New Roman"/>
        </w:rPr>
        <w:t xml:space="preserve"> list”, alla liquidazione e versamento dell’IVA, alla determinazione del reddito per competenza (per le imprese), il cui assolvimento diverrebbe piuttosto difficoltoso in mancanza della registrazione dei documenti da cui discendono i movimenti bancari.</w:t>
      </w:r>
    </w:p>
    <w:p w:rsidR="00975152" w:rsidRPr="00975152" w:rsidRDefault="00975152" w:rsidP="00975152">
      <w:pPr>
        <w:widowControl w:val="0"/>
        <w:spacing w:after="0" w:line="240" w:lineRule="auto"/>
        <w:jc w:val="both"/>
        <w:outlineLvl w:val="3"/>
        <w:rPr>
          <w:rFonts w:ascii="Arial" w:eastAsia="Times New Roman" w:hAnsi="Arial" w:cs="Times New Roman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5152" w:rsidRPr="00975152" w:rsidTr="00975152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  <w:hideMark/>
          </w:tcPr>
          <w:p w:rsidR="00975152" w:rsidRPr="00975152" w:rsidRDefault="00975152" w:rsidP="0097515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</w:rPr>
            </w:pPr>
            <w:r w:rsidRPr="00975152">
              <w:rPr>
                <w:rFonts w:ascii="Arial" w:eastAsia="Times New Roman" w:hAnsi="Arial" w:cs="Times New Roman"/>
                <w:b/>
              </w:rPr>
              <w:t>INNALZAMENTO LIMITI LIQUIDAZIONI TRIMESTRALI IVA – Art. 14, comma 11</w:t>
            </w:r>
          </w:p>
        </w:tc>
      </w:tr>
    </w:tbl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Times New Roman"/>
        </w:rPr>
      </w:pPr>
      <w:r w:rsidRPr="00975152">
        <w:rPr>
          <w:rFonts w:ascii="Arial" w:eastAsia="Times New Roman" w:hAnsi="Arial" w:cs="Times New Roman"/>
          <w:b/>
          <w:bCs/>
        </w:rPr>
        <w:t>Dal 2012</w:t>
      </w:r>
      <w:r w:rsidRPr="00975152">
        <w:rPr>
          <w:rFonts w:ascii="Arial" w:eastAsia="Times New Roman" w:hAnsi="Arial" w:cs="Times New Roman"/>
        </w:rPr>
        <w:t xml:space="preserve"> sono </w:t>
      </w:r>
      <w:r w:rsidRPr="00975152">
        <w:rPr>
          <w:rFonts w:ascii="Arial" w:eastAsia="Times New Roman" w:hAnsi="Arial" w:cs="Times New Roman"/>
          <w:b/>
          <w:bCs/>
        </w:rPr>
        <w:t>innalzati i limiti del volume d’affari</w:t>
      </w:r>
      <w:r w:rsidRPr="00975152">
        <w:rPr>
          <w:rFonts w:ascii="Arial" w:eastAsia="Times New Roman" w:hAnsi="Arial" w:cs="Times New Roman"/>
        </w:rPr>
        <w:t xml:space="preserve"> dell’anno precedente il cui mancato superamento consente alle imprese/lavoratori autonomi l’</w:t>
      </w:r>
      <w:r w:rsidRPr="00975152">
        <w:rPr>
          <w:rFonts w:ascii="Arial" w:eastAsia="Times New Roman" w:hAnsi="Arial" w:cs="Times New Roman"/>
          <w:b/>
          <w:bCs/>
        </w:rPr>
        <w:t>accesso alle liquidazioni IVA trimestrali</w:t>
      </w:r>
      <w:r w:rsidRPr="00975152">
        <w:rPr>
          <w:rFonts w:ascii="Arial" w:eastAsia="Times New Roman" w:hAnsi="Arial" w:cs="Times New Roman"/>
        </w:rPr>
        <w:t>.</w:t>
      </w:r>
    </w:p>
    <w:p w:rsidR="00975152" w:rsidRPr="00975152" w:rsidRDefault="00975152" w:rsidP="00975152">
      <w:pPr>
        <w:widowControl w:val="0"/>
        <w:spacing w:before="120" w:after="120" w:line="240" w:lineRule="auto"/>
        <w:jc w:val="both"/>
        <w:outlineLvl w:val="3"/>
        <w:rPr>
          <w:rFonts w:ascii="Arial" w:eastAsia="Times New Roman" w:hAnsi="Arial" w:cs="Times New Roman"/>
        </w:rPr>
      </w:pPr>
      <w:r w:rsidRPr="00975152">
        <w:rPr>
          <w:rFonts w:ascii="Arial" w:eastAsia="Times New Roman" w:hAnsi="Arial" w:cs="Times New Roman"/>
        </w:rPr>
        <w:t xml:space="preserve">Di conseguenza </w:t>
      </w:r>
      <w:r w:rsidRPr="00975152">
        <w:rPr>
          <w:rFonts w:ascii="Arial" w:eastAsia="Times New Roman" w:hAnsi="Arial" w:cs="Times New Roman"/>
          <w:b/>
          <w:bCs/>
        </w:rPr>
        <w:t>viene meno il disallineamento</w:t>
      </w:r>
      <w:r w:rsidRPr="00975152">
        <w:rPr>
          <w:rFonts w:ascii="Arial" w:eastAsia="Times New Roman" w:hAnsi="Arial" w:cs="Times New Roman"/>
        </w:rPr>
        <w:t xml:space="preserve"> tra le soglie di ricavi ai fini II.DD. (per la tenuta della contabilità) e quelle del volume d’affari ai fini IVA (per la periodicità di liquidazione) prodottosi dal 14.5.2011 per effetto dell’art. 7, comma 2, </w:t>
      </w:r>
      <w:proofErr w:type="spellStart"/>
      <w:r w:rsidRPr="00975152">
        <w:rPr>
          <w:rFonts w:ascii="Arial" w:eastAsia="Times New Roman" w:hAnsi="Arial" w:cs="Times New Roman"/>
        </w:rPr>
        <w:t>lett</w:t>
      </w:r>
      <w:proofErr w:type="spellEnd"/>
      <w:r w:rsidRPr="00975152">
        <w:rPr>
          <w:rFonts w:ascii="Arial" w:eastAsia="Times New Roman" w:hAnsi="Arial" w:cs="Times New Roman"/>
        </w:rPr>
        <w:t xml:space="preserve">. m), DL n. 70/2011 che ha aumentato esclusivamente i limiti per la tenuta della contabilità semplificata. </w:t>
      </w:r>
      <w:r w:rsidRPr="00975152">
        <w:rPr>
          <w:rFonts w:ascii="Arial" w:eastAsia="Times New Roman" w:hAnsi="Arial" w:cs="Times New Roman"/>
          <w:b/>
        </w:rPr>
        <w:t>Dal 2012</w:t>
      </w:r>
      <w:r w:rsidRPr="00975152">
        <w:rPr>
          <w:rFonts w:ascii="Arial" w:eastAsia="Times New Roman" w:hAnsi="Arial" w:cs="Times New Roman"/>
        </w:rPr>
        <w:t xml:space="preserve"> si avrà pertanto: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3625"/>
        <w:gridCol w:w="3625"/>
      </w:tblGrid>
      <w:tr w:rsidR="00975152" w:rsidRPr="00975152" w:rsidTr="00975152"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5152" w:rsidRPr="00975152" w:rsidRDefault="00975152" w:rsidP="00975152">
            <w:pPr>
              <w:tabs>
                <w:tab w:val="left" w:pos="567"/>
              </w:tabs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caps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b/>
                <w:caps/>
                <w:szCs w:val="20"/>
                <w:lang w:eastAsia="it-IT"/>
              </w:rPr>
              <w:t>liquidazioni iva trimestrali (per imprese e lavoratori autonomi)</w:t>
            </w:r>
            <w:r w:rsidRPr="00975152">
              <w:rPr>
                <w:rFonts w:ascii="Arial" w:eastAsia="Calibri" w:hAnsi="Arial" w:cs="Arial"/>
                <w:b/>
                <w:caps/>
                <w:szCs w:val="20"/>
                <w:lang w:eastAsia="it-IT"/>
              </w:rPr>
              <w:br/>
              <w:t>tenuta contabilità semplificata (per imprese)</w:t>
            </w:r>
          </w:p>
        </w:tc>
      </w:tr>
      <w:tr w:rsidR="00975152" w:rsidRPr="00975152" w:rsidTr="00975152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75152" w:rsidRPr="00975152" w:rsidRDefault="00975152" w:rsidP="00975152">
            <w:pPr>
              <w:tabs>
                <w:tab w:val="left" w:pos="567"/>
              </w:tabs>
              <w:spacing w:before="40" w:after="40" w:line="240" w:lineRule="auto"/>
              <w:jc w:val="center"/>
              <w:rPr>
                <w:rFonts w:ascii="Arial" w:eastAsia="Calibri" w:hAnsi="Arial" w:cs="Arial"/>
                <w:i/>
                <w:caps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i/>
                <w:caps/>
                <w:szCs w:val="20"/>
                <w:lang w:eastAsia="it-IT"/>
              </w:rPr>
              <w:t>attività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5152" w:rsidRPr="00975152" w:rsidRDefault="00975152" w:rsidP="00975152">
            <w:pPr>
              <w:tabs>
                <w:tab w:val="left" w:pos="567"/>
              </w:tabs>
              <w:spacing w:before="40" w:after="40" w:line="240" w:lineRule="auto"/>
              <w:jc w:val="center"/>
              <w:rPr>
                <w:rFonts w:ascii="Arial" w:eastAsia="Calibri" w:hAnsi="Arial" w:cs="Arial"/>
                <w:i/>
                <w:caps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i/>
                <w:caps/>
                <w:szCs w:val="20"/>
                <w:lang w:eastAsia="it-IT"/>
              </w:rPr>
              <w:t>volume d’affari / ricavi anno precedente</w:t>
            </w:r>
          </w:p>
        </w:tc>
      </w:tr>
      <w:tr w:rsidR="00975152" w:rsidRPr="00975152" w:rsidTr="009751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52" w:rsidRPr="00975152" w:rsidRDefault="00975152" w:rsidP="00975152">
            <w:pPr>
              <w:spacing w:after="0" w:line="240" w:lineRule="auto"/>
              <w:rPr>
                <w:rFonts w:ascii="Arial" w:eastAsia="Calibri" w:hAnsi="Arial" w:cs="Arial"/>
                <w:i/>
                <w:caps/>
                <w:szCs w:val="24"/>
                <w:lang w:eastAsia="it-IT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5152" w:rsidRPr="00975152" w:rsidRDefault="00975152" w:rsidP="00975152">
            <w:pPr>
              <w:tabs>
                <w:tab w:val="left" w:pos="567"/>
              </w:tabs>
              <w:spacing w:before="40" w:after="40" w:line="240" w:lineRule="auto"/>
              <w:jc w:val="center"/>
              <w:rPr>
                <w:rFonts w:ascii="Arial" w:eastAsia="Calibri" w:hAnsi="Arial" w:cs="Arial"/>
                <w:i/>
                <w:caps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i/>
                <w:caps/>
                <w:szCs w:val="20"/>
                <w:lang w:eastAsia="it-IT"/>
              </w:rPr>
              <w:t>vecchio limite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5152" w:rsidRPr="00975152" w:rsidRDefault="00975152" w:rsidP="00975152">
            <w:pPr>
              <w:tabs>
                <w:tab w:val="left" w:pos="567"/>
              </w:tabs>
              <w:spacing w:before="40" w:after="40" w:line="240" w:lineRule="auto"/>
              <w:jc w:val="center"/>
              <w:rPr>
                <w:rFonts w:ascii="Arial" w:eastAsia="Calibri" w:hAnsi="Arial" w:cs="Arial"/>
                <w:i/>
                <w:caps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i/>
                <w:caps/>
                <w:szCs w:val="20"/>
                <w:lang w:eastAsia="it-IT"/>
              </w:rPr>
              <w:t>nuovo limite</w:t>
            </w:r>
          </w:p>
        </w:tc>
      </w:tr>
      <w:tr w:rsidR="00975152" w:rsidRPr="00975152" w:rsidTr="0097515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52" w:rsidRPr="00975152" w:rsidRDefault="00975152" w:rsidP="00975152">
            <w:pPr>
              <w:tabs>
                <w:tab w:val="left" w:pos="567"/>
              </w:tabs>
              <w:spacing w:before="40" w:after="40" w:line="240" w:lineRule="auto"/>
              <w:jc w:val="center"/>
              <w:rPr>
                <w:rFonts w:ascii="Arial" w:eastAsia="Calibri" w:hAnsi="Arial" w:cs="Arial"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szCs w:val="20"/>
                <w:lang w:eastAsia="it-IT"/>
              </w:rPr>
              <w:t>Prestazioni di servizi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52" w:rsidRPr="00975152" w:rsidRDefault="00975152" w:rsidP="00975152">
            <w:pPr>
              <w:tabs>
                <w:tab w:val="left" w:pos="567"/>
              </w:tabs>
              <w:spacing w:before="40" w:after="40" w:line="240" w:lineRule="auto"/>
              <w:jc w:val="center"/>
              <w:rPr>
                <w:rFonts w:ascii="Arial" w:eastAsia="Calibri" w:hAnsi="Arial" w:cs="Arial"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szCs w:val="20"/>
                <w:lang w:eastAsia="it-IT"/>
              </w:rPr>
              <w:t>€ 309.874,14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52" w:rsidRPr="00975152" w:rsidRDefault="00975152" w:rsidP="00975152">
            <w:pPr>
              <w:tabs>
                <w:tab w:val="left" w:pos="567"/>
              </w:tabs>
              <w:spacing w:before="40" w:after="40" w:line="240" w:lineRule="auto"/>
              <w:jc w:val="center"/>
              <w:rPr>
                <w:rFonts w:ascii="Arial" w:eastAsia="Calibri" w:hAnsi="Arial" w:cs="Arial"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b/>
                <w:szCs w:val="20"/>
                <w:lang w:eastAsia="it-IT"/>
              </w:rPr>
              <w:t>€ 400.000</w:t>
            </w:r>
          </w:p>
        </w:tc>
      </w:tr>
      <w:tr w:rsidR="00975152" w:rsidRPr="00975152" w:rsidTr="00975152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52" w:rsidRPr="00975152" w:rsidRDefault="00975152" w:rsidP="00975152">
            <w:pPr>
              <w:tabs>
                <w:tab w:val="left" w:pos="567"/>
              </w:tabs>
              <w:spacing w:before="40" w:after="40" w:line="240" w:lineRule="auto"/>
              <w:jc w:val="center"/>
              <w:rPr>
                <w:rFonts w:ascii="Arial" w:eastAsia="Calibri" w:hAnsi="Arial" w:cs="Arial"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szCs w:val="20"/>
                <w:lang w:eastAsia="it-IT"/>
              </w:rPr>
              <w:t>Altre attività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52" w:rsidRPr="00975152" w:rsidRDefault="00975152" w:rsidP="00975152">
            <w:pPr>
              <w:tabs>
                <w:tab w:val="left" w:pos="567"/>
              </w:tabs>
              <w:spacing w:before="40" w:after="40" w:line="240" w:lineRule="auto"/>
              <w:jc w:val="center"/>
              <w:rPr>
                <w:rFonts w:ascii="Arial" w:eastAsia="Calibri" w:hAnsi="Arial" w:cs="Arial"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szCs w:val="20"/>
                <w:lang w:eastAsia="it-IT"/>
              </w:rPr>
              <w:t>€ 516.456,90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152" w:rsidRPr="00975152" w:rsidRDefault="00975152" w:rsidP="00975152">
            <w:pPr>
              <w:tabs>
                <w:tab w:val="left" w:pos="567"/>
              </w:tabs>
              <w:spacing w:before="40" w:after="40" w:line="240" w:lineRule="auto"/>
              <w:jc w:val="center"/>
              <w:rPr>
                <w:rFonts w:ascii="Arial" w:eastAsia="Calibri" w:hAnsi="Arial" w:cs="Arial"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b/>
                <w:szCs w:val="20"/>
                <w:lang w:eastAsia="it-IT"/>
              </w:rPr>
              <w:t>€ 700.000</w:t>
            </w:r>
          </w:p>
        </w:tc>
      </w:tr>
    </w:tbl>
    <w:p w:rsidR="00975152" w:rsidRPr="00975152" w:rsidRDefault="00975152" w:rsidP="00975152">
      <w:pPr>
        <w:widowControl w:val="0"/>
        <w:spacing w:after="0" w:line="240" w:lineRule="auto"/>
        <w:jc w:val="both"/>
        <w:outlineLvl w:val="3"/>
        <w:rPr>
          <w:rFonts w:ascii="Arial" w:eastAsia="Times New Roman" w:hAnsi="Arial" w:cs="Times New Roman"/>
          <w:color w:val="00000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5152" w:rsidRPr="00975152" w:rsidTr="00975152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  <w:hideMark/>
          </w:tcPr>
          <w:p w:rsidR="00975152" w:rsidRPr="00975152" w:rsidRDefault="00975152" w:rsidP="0097515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</w:rPr>
            </w:pPr>
            <w:r w:rsidRPr="00975152">
              <w:rPr>
                <w:rFonts w:ascii="Arial" w:eastAsia="Times New Roman" w:hAnsi="Arial" w:cs="Times New Roman"/>
                <w:b/>
              </w:rPr>
              <w:t>ORGANO DI CONTROLLO DI SRL E SPA – Art. 14, commi da 12 a 14</w:t>
            </w:r>
          </w:p>
        </w:tc>
      </w:tr>
    </w:tbl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Times New Roman"/>
          <w:color w:val="000000"/>
        </w:rPr>
      </w:pPr>
      <w:r w:rsidRPr="00975152">
        <w:rPr>
          <w:rFonts w:ascii="Arial" w:eastAsia="Times New Roman" w:hAnsi="Arial" w:cs="Times New Roman"/>
          <w:color w:val="000000"/>
        </w:rPr>
        <w:t xml:space="preserve">La Legge in esame introduce importanti disposizioni, a decorrere </w:t>
      </w:r>
      <w:r w:rsidRPr="00975152">
        <w:rPr>
          <w:rFonts w:ascii="Arial" w:eastAsia="Times New Roman" w:hAnsi="Arial" w:cs="Times New Roman"/>
          <w:b/>
          <w:bCs/>
          <w:color w:val="000000"/>
        </w:rPr>
        <w:t>dal 2012</w:t>
      </w:r>
      <w:r w:rsidRPr="00975152">
        <w:rPr>
          <w:rFonts w:ascii="Arial" w:eastAsia="Times New Roman" w:hAnsi="Arial" w:cs="Times New Roman"/>
          <w:color w:val="000000"/>
        </w:rPr>
        <w:t xml:space="preserve">, relativamente all’organo di controllo di spa ed </w:t>
      </w:r>
      <w:proofErr w:type="spellStart"/>
      <w:r w:rsidRPr="00975152">
        <w:rPr>
          <w:rFonts w:ascii="Arial" w:eastAsia="Times New Roman" w:hAnsi="Arial" w:cs="Times New Roman"/>
          <w:color w:val="000000"/>
        </w:rPr>
        <w:t>srl</w:t>
      </w:r>
      <w:proofErr w:type="spellEnd"/>
      <w:r w:rsidRPr="00975152">
        <w:rPr>
          <w:rFonts w:ascii="Arial" w:eastAsia="Times New Roman" w:hAnsi="Arial" w:cs="Times New Roman"/>
          <w:color w:val="000000"/>
        </w:rPr>
        <w:t xml:space="preserve">, con riguardo sia alle </w:t>
      </w:r>
      <w:r w:rsidRPr="00975152">
        <w:rPr>
          <w:rFonts w:ascii="Arial" w:eastAsia="Times New Roman" w:hAnsi="Arial" w:cs="Times New Roman"/>
          <w:b/>
          <w:bCs/>
          <w:color w:val="000000"/>
        </w:rPr>
        <w:t>funzioni attribuibili</w:t>
      </w:r>
      <w:r w:rsidRPr="00975152">
        <w:rPr>
          <w:rFonts w:ascii="Arial" w:eastAsia="Times New Roman" w:hAnsi="Arial" w:cs="Times New Roman"/>
          <w:color w:val="000000"/>
        </w:rPr>
        <w:t xml:space="preserve"> ai relativi membri, sia alla possibilità (nelle spa solo a determinate condizioni) che lo stesso possa essere rappresentato da un </w:t>
      </w:r>
      <w:r w:rsidRPr="00975152">
        <w:rPr>
          <w:rFonts w:ascii="Arial" w:eastAsia="Times New Roman" w:hAnsi="Arial" w:cs="Times New Roman"/>
          <w:b/>
          <w:bCs/>
          <w:color w:val="000000"/>
        </w:rPr>
        <w:t>sindaco unico</w:t>
      </w:r>
      <w:r w:rsidRPr="00975152">
        <w:rPr>
          <w:rFonts w:ascii="Arial" w:eastAsia="Times New Roman" w:hAnsi="Arial" w:cs="Times New Roman"/>
          <w:color w:val="000000"/>
        </w:rPr>
        <w:t>.</w:t>
      </w:r>
    </w:p>
    <w:p w:rsidR="00975152" w:rsidRPr="00975152" w:rsidRDefault="00975152" w:rsidP="00975152">
      <w:pPr>
        <w:keepNext/>
        <w:widowControl w:val="0"/>
        <w:pBdr>
          <w:bottom w:val="single" w:sz="18" w:space="1" w:color="C0C0C0"/>
        </w:pBdr>
        <w:spacing w:before="240" w:after="0" w:line="240" w:lineRule="auto"/>
        <w:jc w:val="both"/>
        <w:outlineLvl w:val="1"/>
        <w:rPr>
          <w:rFonts w:ascii="Arial" w:eastAsia="Times New Roman" w:hAnsi="Arial" w:cs="Times New Roman"/>
          <w:b/>
          <w:caps/>
          <w:szCs w:val="20"/>
          <w:lang w:eastAsia="it-IT"/>
        </w:rPr>
      </w:pPr>
      <w:r w:rsidRPr="00975152">
        <w:rPr>
          <w:rFonts w:ascii="Arial" w:eastAsia="Times New Roman" w:hAnsi="Arial" w:cs="Times New Roman"/>
          <w:b/>
          <w:caps/>
          <w:szCs w:val="20"/>
          <w:lang w:eastAsia="it-IT"/>
        </w:rPr>
        <w:t xml:space="preserve">RESPONSABILITà DELLA SOCIETà PER REATI AMMINISTRATIVI 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Times New Roman"/>
        </w:rPr>
      </w:pPr>
      <w:r w:rsidRPr="00975152">
        <w:rPr>
          <w:rFonts w:ascii="Arial" w:eastAsia="Times New Roman" w:hAnsi="Arial" w:cs="Times New Roman"/>
        </w:rPr>
        <w:t xml:space="preserve">È modificato il </w:t>
      </w:r>
      <w:proofErr w:type="spellStart"/>
      <w:r w:rsidRPr="00975152">
        <w:rPr>
          <w:rFonts w:ascii="Arial" w:eastAsia="Times New Roman" w:hAnsi="Arial" w:cs="Times New Roman"/>
        </w:rPr>
        <w:t>D.Lgs.</w:t>
      </w:r>
      <w:proofErr w:type="spellEnd"/>
      <w:r w:rsidRPr="00975152">
        <w:rPr>
          <w:rFonts w:ascii="Arial" w:eastAsia="Times New Roman" w:hAnsi="Arial" w:cs="Times New Roman"/>
        </w:rPr>
        <w:t xml:space="preserve"> n. 231/2001 che disciplina la responsabilità degli enti forniti di personalità giuridica e delle società ed associazioni, anche prive di personalità giuridica, per gli illeciti amministrativi dipendenti da reato, ossia per i reati commessi nel suo interesse o a suo vantaggio:</w:t>
      </w:r>
    </w:p>
    <w:p w:rsidR="00975152" w:rsidRPr="00975152" w:rsidRDefault="00975152" w:rsidP="00975152">
      <w:pPr>
        <w:widowControl w:val="0"/>
        <w:numPr>
          <w:ilvl w:val="0"/>
          <w:numId w:val="5"/>
        </w:numPr>
        <w:tabs>
          <w:tab w:val="num" w:pos="284"/>
        </w:tabs>
        <w:spacing w:before="60" w:after="0" w:line="240" w:lineRule="auto"/>
        <w:ind w:left="284" w:hanging="284"/>
        <w:jc w:val="both"/>
        <w:outlineLvl w:val="3"/>
        <w:rPr>
          <w:rFonts w:ascii="Arial" w:eastAsia="Times New Roman" w:hAnsi="Arial" w:cs="Times New Roman"/>
        </w:rPr>
      </w:pPr>
      <w:r w:rsidRPr="00975152">
        <w:rPr>
          <w:rFonts w:ascii="Arial" w:eastAsia="Times New Roman" w:hAnsi="Arial" w:cs="Times New Roman"/>
        </w:rPr>
        <w:t>a)</w:t>
      </w:r>
      <w:r w:rsidRPr="0097515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75152">
        <w:rPr>
          <w:rFonts w:ascii="Arial" w:eastAsia="Times New Roman" w:hAnsi="Arial" w:cs="Times New Roman"/>
        </w:rPr>
        <w:t>da persone che rivestono funzioni di rappresentanza, di amministrazione o di direzione dell'ente o di una sua unità organizzativa dotata di autonomia finanziaria e funzionale nonché da persone che esercitano, anche di fatto, la gestione e il controllo dello stesso;</w:t>
      </w:r>
    </w:p>
    <w:p w:rsidR="00975152" w:rsidRPr="00975152" w:rsidRDefault="00975152" w:rsidP="00975152">
      <w:pPr>
        <w:widowControl w:val="0"/>
        <w:numPr>
          <w:ilvl w:val="0"/>
          <w:numId w:val="5"/>
        </w:numPr>
        <w:tabs>
          <w:tab w:val="num" w:pos="284"/>
        </w:tabs>
        <w:spacing w:before="60" w:after="0" w:line="240" w:lineRule="auto"/>
        <w:ind w:left="284" w:hanging="284"/>
        <w:jc w:val="both"/>
        <w:outlineLvl w:val="3"/>
        <w:rPr>
          <w:rFonts w:ascii="Arial" w:eastAsia="Times New Roman" w:hAnsi="Arial" w:cs="Times New Roman"/>
        </w:rPr>
      </w:pPr>
      <w:r w:rsidRPr="00975152">
        <w:rPr>
          <w:rFonts w:ascii="Arial" w:eastAsia="Times New Roman" w:hAnsi="Arial" w:cs="Times New Roman"/>
        </w:rPr>
        <w:t>b)</w:t>
      </w:r>
      <w:r w:rsidRPr="0097515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75152">
        <w:rPr>
          <w:rFonts w:ascii="Arial" w:eastAsia="Times New Roman" w:hAnsi="Arial" w:cs="Times New Roman"/>
        </w:rPr>
        <w:t xml:space="preserve">da persone sottoposte alla direzione o alla vigilanza di uno dei soggetti di cui alla </w:t>
      </w:r>
      <w:proofErr w:type="spellStart"/>
      <w:r w:rsidRPr="00975152">
        <w:rPr>
          <w:rFonts w:ascii="Arial" w:eastAsia="Times New Roman" w:hAnsi="Arial" w:cs="Times New Roman"/>
        </w:rPr>
        <w:t>lett</w:t>
      </w:r>
      <w:proofErr w:type="spellEnd"/>
      <w:r w:rsidRPr="00975152">
        <w:rPr>
          <w:rFonts w:ascii="Arial" w:eastAsia="Times New Roman" w:hAnsi="Arial" w:cs="Times New Roman"/>
        </w:rPr>
        <w:t>. a).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5"/>
        </w:rPr>
      </w:pPr>
      <w:r w:rsidRPr="00975152">
        <w:rPr>
          <w:rFonts w:ascii="Arial" w:eastAsia="Times New Roman" w:hAnsi="Arial" w:cs="Arial"/>
          <w:color w:val="000000"/>
          <w:szCs w:val="15"/>
        </w:rPr>
        <w:t xml:space="preserve">In particolare, per effetto dell’introduzione nell’art. 6 del citato Decreto del nuovo comma 4-bis, nelle società di capitali è estesa la possibilità di affidare al </w:t>
      </w:r>
      <w:r w:rsidRPr="00975152">
        <w:rPr>
          <w:rFonts w:ascii="Arial" w:eastAsia="Times New Roman" w:hAnsi="Arial" w:cs="Arial"/>
          <w:b/>
          <w:bCs/>
          <w:color w:val="000000"/>
          <w:szCs w:val="15"/>
        </w:rPr>
        <w:t>Collegio sindacale</w:t>
      </w:r>
      <w:r w:rsidRPr="00975152">
        <w:rPr>
          <w:rFonts w:ascii="Arial" w:eastAsia="Times New Roman" w:hAnsi="Arial" w:cs="Arial"/>
          <w:color w:val="000000"/>
          <w:szCs w:val="15"/>
        </w:rPr>
        <w:t>,</w:t>
      </w:r>
      <w:r w:rsidRPr="00975152">
        <w:rPr>
          <w:rFonts w:ascii="Arial" w:eastAsia="Times New Roman" w:hAnsi="Arial" w:cs="Arial"/>
          <w:b/>
          <w:bCs/>
          <w:color w:val="000000"/>
          <w:szCs w:val="15"/>
        </w:rPr>
        <w:t xml:space="preserve"> Consiglio di sorveglianza o Comitato per il controllo delle gestione </w:t>
      </w:r>
      <w:r w:rsidRPr="00975152">
        <w:rPr>
          <w:rFonts w:ascii="Arial" w:eastAsia="Times New Roman" w:hAnsi="Arial" w:cs="Arial"/>
          <w:color w:val="000000"/>
          <w:szCs w:val="15"/>
        </w:rPr>
        <w:t xml:space="preserve">la funzione di </w:t>
      </w:r>
      <w:r w:rsidRPr="00975152">
        <w:rPr>
          <w:rFonts w:ascii="Arial" w:eastAsia="Times New Roman" w:hAnsi="Arial" w:cs="Arial"/>
          <w:b/>
          <w:bCs/>
          <w:color w:val="000000"/>
          <w:szCs w:val="15"/>
        </w:rPr>
        <w:t>vigilare sul funzionamento e l'osservanza dei modelli di organizzazione della società</w:t>
      </w:r>
      <w:r w:rsidRPr="00975152">
        <w:rPr>
          <w:rFonts w:ascii="Arial" w:eastAsia="Times New Roman" w:hAnsi="Arial" w:cs="Arial"/>
          <w:color w:val="000000"/>
          <w:szCs w:val="15"/>
        </w:rPr>
        <w:t xml:space="preserve"> nonché di curare il loro aggiornamento. L’affidamento di tale funzione ai nuovi soggetti ovvero al già previsto “</w:t>
      </w:r>
      <w:r w:rsidRPr="00975152">
        <w:rPr>
          <w:rFonts w:ascii="Arial" w:eastAsia="Times New Roman" w:hAnsi="Arial" w:cs="Arial"/>
          <w:i/>
          <w:iCs/>
          <w:color w:val="000000"/>
          <w:szCs w:val="15"/>
        </w:rPr>
        <w:t>organismo dell'ente dotato di autonomi poteri di iniziativa e di controllo</w:t>
      </w:r>
      <w:r w:rsidRPr="00975152">
        <w:rPr>
          <w:rFonts w:ascii="Arial" w:eastAsia="Times New Roman" w:hAnsi="Arial" w:cs="Arial"/>
          <w:color w:val="000000"/>
          <w:szCs w:val="15"/>
        </w:rPr>
        <w:t xml:space="preserve">” consente alla società di </w:t>
      </w:r>
      <w:r w:rsidRPr="00975152">
        <w:rPr>
          <w:rFonts w:ascii="Arial" w:eastAsia="Times New Roman" w:hAnsi="Arial" w:cs="Arial"/>
          <w:color w:val="000000"/>
          <w:szCs w:val="15"/>
        </w:rPr>
        <w:lastRenderedPageBreak/>
        <w:t xml:space="preserve">non rispondere dei suddetti reati qualora dimostri che gli stessi sono stati commessi dalle persone indicate nella predetta </w:t>
      </w:r>
      <w:proofErr w:type="spellStart"/>
      <w:r w:rsidRPr="00975152">
        <w:rPr>
          <w:rFonts w:ascii="Arial" w:eastAsia="Times New Roman" w:hAnsi="Arial" w:cs="Arial"/>
          <w:color w:val="000000"/>
          <w:szCs w:val="15"/>
        </w:rPr>
        <w:t>lett</w:t>
      </w:r>
      <w:proofErr w:type="spellEnd"/>
      <w:r w:rsidRPr="00975152">
        <w:rPr>
          <w:rFonts w:ascii="Arial" w:eastAsia="Times New Roman" w:hAnsi="Arial" w:cs="Arial"/>
          <w:color w:val="000000"/>
          <w:szCs w:val="15"/>
        </w:rPr>
        <w:t>. a).</w:t>
      </w:r>
    </w:p>
    <w:p w:rsidR="00975152" w:rsidRPr="00975152" w:rsidRDefault="00975152" w:rsidP="00975152">
      <w:pPr>
        <w:keepNext/>
        <w:widowControl w:val="0"/>
        <w:pBdr>
          <w:bottom w:val="single" w:sz="18" w:space="1" w:color="C0C0C0"/>
        </w:pBdr>
        <w:spacing w:before="240" w:after="0" w:line="240" w:lineRule="auto"/>
        <w:jc w:val="both"/>
        <w:outlineLvl w:val="1"/>
        <w:rPr>
          <w:rFonts w:ascii="Arial" w:eastAsia="Times New Roman" w:hAnsi="Arial" w:cs="Times New Roman"/>
          <w:b/>
          <w:caps/>
          <w:szCs w:val="20"/>
          <w:lang w:eastAsia="it-IT"/>
        </w:rPr>
      </w:pPr>
      <w:r w:rsidRPr="00975152">
        <w:rPr>
          <w:rFonts w:ascii="Arial" w:eastAsia="Times New Roman" w:hAnsi="Arial" w:cs="Times New Roman"/>
          <w:b/>
          <w:caps/>
          <w:szCs w:val="20"/>
          <w:lang w:eastAsia="it-IT"/>
        </w:rPr>
        <w:t xml:space="preserve">sRL e spa: INTRODUZIONE DELL’OBBLIGO / POSSIBILITà DEL sindaco unico 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Arial"/>
          <w:szCs w:val="28"/>
          <w:lang w:eastAsia="it-IT"/>
        </w:rPr>
      </w:pPr>
      <w:r w:rsidRPr="00975152">
        <w:rPr>
          <w:rFonts w:ascii="Arial" w:eastAsia="Times New Roman" w:hAnsi="Arial" w:cs="Arial"/>
          <w:szCs w:val="28"/>
          <w:lang w:eastAsia="it-IT"/>
        </w:rPr>
        <w:t xml:space="preserve">Come accennato, per le </w:t>
      </w:r>
      <w:proofErr w:type="spellStart"/>
      <w:r w:rsidRPr="00975152">
        <w:rPr>
          <w:rFonts w:ascii="Arial" w:eastAsia="Times New Roman" w:hAnsi="Arial" w:cs="Arial"/>
          <w:szCs w:val="28"/>
          <w:lang w:eastAsia="it-IT"/>
        </w:rPr>
        <w:t>srl</w:t>
      </w:r>
      <w:proofErr w:type="spellEnd"/>
      <w:r w:rsidRPr="00975152">
        <w:rPr>
          <w:rFonts w:ascii="Arial" w:eastAsia="Times New Roman" w:hAnsi="Arial" w:cs="Arial"/>
          <w:szCs w:val="28"/>
          <w:lang w:eastAsia="it-IT"/>
        </w:rPr>
        <w:t xml:space="preserve"> e le spa è ora prevista la </w:t>
      </w:r>
      <w:r w:rsidRPr="00975152">
        <w:rPr>
          <w:rFonts w:ascii="Arial" w:eastAsia="Times New Roman" w:hAnsi="Arial" w:cs="Arial"/>
          <w:b/>
          <w:bCs/>
          <w:szCs w:val="28"/>
          <w:lang w:eastAsia="it-IT"/>
        </w:rPr>
        <w:t xml:space="preserve">nomina di un Sindaco unico in luogo del Collegio </w:t>
      </w:r>
      <w:r w:rsidRPr="00975152">
        <w:rPr>
          <w:rFonts w:ascii="Arial" w:eastAsia="Times New Roman" w:hAnsi="Arial" w:cs="Arial"/>
          <w:b/>
          <w:szCs w:val="28"/>
          <w:lang w:eastAsia="it-IT"/>
        </w:rPr>
        <w:t>sindacale</w:t>
      </w:r>
      <w:r w:rsidRPr="00975152">
        <w:rPr>
          <w:rFonts w:ascii="Arial" w:eastAsia="Times New Roman" w:hAnsi="Arial" w:cs="Arial"/>
          <w:szCs w:val="28"/>
          <w:lang w:eastAsia="it-IT"/>
        </w:rPr>
        <w:t xml:space="preserve">; tuttavia, mentre </w:t>
      </w:r>
      <w:r w:rsidRPr="00975152">
        <w:rPr>
          <w:rFonts w:ascii="Arial" w:eastAsia="Times New Roman" w:hAnsi="Arial" w:cs="Arial"/>
          <w:b/>
          <w:szCs w:val="28"/>
          <w:lang w:eastAsia="it-IT"/>
        </w:rPr>
        <w:t xml:space="preserve">per le </w:t>
      </w:r>
      <w:proofErr w:type="spellStart"/>
      <w:r w:rsidRPr="00975152">
        <w:rPr>
          <w:rFonts w:ascii="Arial" w:eastAsia="Times New Roman" w:hAnsi="Arial" w:cs="Arial"/>
          <w:b/>
          <w:szCs w:val="28"/>
          <w:lang w:eastAsia="it-IT"/>
        </w:rPr>
        <w:t>srl</w:t>
      </w:r>
      <w:proofErr w:type="spellEnd"/>
      <w:r w:rsidRPr="00975152">
        <w:rPr>
          <w:rFonts w:ascii="Arial" w:eastAsia="Times New Roman" w:hAnsi="Arial" w:cs="Arial"/>
          <w:b/>
          <w:szCs w:val="28"/>
          <w:lang w:eastAsia="it-IT"/>
        </w:rPr>
        <w:t xml:space="preserve"> ciò costituisce un obbligo</w:t>
      </w:r>
      <w:r w:rsidRPr="00975152">
        <w:rPr>
          <w:rFonts w:ascii="Arial" w:eastAsia="Times New Roman" w:hAnsi="Arial" w:cs="Arial"/>
          <w:szCs w:val="28"/>
          <w:lang w:eastAsia="it-IT"/>
        </w:rPr>
        <w:t xml:space="preserve">, </w:t>
      </w:r>
      <w:r w:rsidRPr="00975152">
        <w:rPr>
          <w:rFonts w:ascii="Arial" w:eastAsia="Times New Roman" w:hAnsi="Arial" w:cs="Arial"/>
          <w:b/>
          <w:szCs w:val="28"/>
          <w:lang w:eastAsia="it-IT"/>
        </w:rPr>
        <w:t>per le spa rappresenta una facoltà</w:t>
      </w:r>
      <w:r w:rsidRPr="00975152">
        <w:rPr>
          <w:rFonts w:ascii="Arial" w:eastAsia="Times New Roman" w:hAnsi="Arial" w:cs="Arial"/>
          <w:szCs w:val="28"/>
          <w:lang w:eastAsia="it-IT"/>
        </w:rPr>
        <w:t xml:space="preserve">, peraltro subordinata alla sussistenza di una </w:t>
      </w:r>
      <w:r w:rsidRPr="00975152">
        <w:rPr>
          <w:rFonts w:ascii="Arial" w:eastAsia="Times New Roman" w:hAnsi="Arial" w:cs="Arial"/>
          <w:b/>
          <w:szCs w:val="28"/>
          <w:lang w:eastAsia="it-IT"/>
        </w:rPr>
        <w:t>particolare condizione</w:t>
      </w:r>
      <w:r w:rsidRPr="00975152">
        <w:rPr>
          <w:rFonts w:ascii="Arial" w:eastAsia="Times New Roman" w:hAnsi="Arial" w:cs="Arial"/>
          <w:szCs w:val="28"/>
          <w:lang w:eastAsia="it-IT"/>
        </w:rPr>
        <w:t>.</w:t>
      </w:r>
    </w:p>
    <w:p w:rsidR="00975152" w:rsidRPr="00975152" w:rsidRDefault="00975152" w:rsidP="00975152">
      <w:pPr>
        <w:keepNext/>
        <w:widowControl w:val="0"/>
        <w:spacing w:before="240" w:after="0" w:line="240" w:lineRule="auto"/>
        <w:jc w:val="both"/>
        <w:outlineLvl w:val="3"/>
        <w:rPr>
          <w:rFonts w:ascii="Arial" w:eastAsia="Times New Roman" w:hAnsi="Arial" w:cs="Arial"/>
          <w:b/>
          <w:bCs/>
          <w:i/>
          <w:iCs/>
          <w:sz w:val="24"/>
          <w:szCs w:val="28"/>
          <w:lang w:eastAsia="it-IT"/>
        </w:rPr>
      </w:pPr>
      <w:r w:rsidRPr="00975152">
        <w:rPr>
          <w:rFonts w:ascii="Arial" w:eastAsia="Times New Roman" w:hAnsi="Arial" w:cs="Arial"/>
          <w:b/>
          <w:bCs/>
          <w:i/>
          <w:iCs/>
          <w:sz w:val="24"/>
          <w:szCs w:val="28"/>
          <w:lang w:eastAsia="it-IT"/>
        </w:rPr>
        <w:t>Società a responsabilità limitata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Arial"/>
          <w:color w:val="000000"/>
        </w:rPr>
      </w:pPr>
      <w:r w:rsidRPr="00975152">
        <w:rPr>
          <w:rFonts w:ascii="Arial" w:eastAsia="Times New Roman" w:hAnsi="Arial" w:cs="Arial"/>
          <w:color w:val="000000"/>
        </w:rPr>
        <w:t xml:space="preserve">Nelle </w:t>
      </w:r>
      <w:proofErr w:type="spellStart"/>
      <w:r w:rsidRPr="00975152">
        <w:rPr>
          <w:rFonts w:ascii="Arial" w:eastAsia="Times New Roman" w:hAnsi="Arial" w:cs="Arial"/>
          <w:b/>
          <w:bCs/>
          <w:color w:val="000000"/>
        </w:rPr>
        <w:t>srl</w:t>
      </w:r>
      <w:proofErr w:type="spellEnd"/>
      <w:r w:rsidRPr="00975152">
        <w:rPr>
          <w:rFonts w:ascii="Arial" w:eastAsia="Times New Roman" w:hAnsi="Arial" w:cs="Arial"/>
          <w:color w:val="000000"/>
        </w:rPr>
        <w:t xml:space="preserve">, per effetto della riformulazione dell’art. 2477, C.c., è prevista la </w:t>
      </w:r>
      <w:r w:rsidRPr="00975152">
        <w:rPr>
          <w:rFonts w:ascii="Arial" w:eastAsia="Times New Roman" w:hAnsi="Arial" w:cs="Arial"/>
          <w:b/>
          <w:bCs/>
          <w:color w:val="000000"/>
        </w:rPr>
        <w:t>nomina di un Sindaco unico in luogo del Collegio sindacale</w:t>
      </w:r>
      <w:r w:rsidRPr="00975152">
        <w:rPr>
          <w:rFonts w:ascii="Arial" w:eastAsia="Times New Roman" w:hAnsi="Arial" w:cs="Arial"/>
          <w:color w:val="000000"/>
        </w:rPr>
        <w:t>, ferma restando la possibilità di nominare un revisore a cui affidare il controllo contabile.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Arial"/>
          <w:color w:val="000000"/>
        </w:rPr>
      </w:pPr>
      <w:r w:rsidRPr="00975152">
        <w:rPr>
          <w:rFonts w:ascii="Arial" w:eastAsia="Times New Roman" w:hAnsi="Arial" w:cs="Arial"/>
          <w:color w:val="000000"/>
        </w:rPr>
        <w:t>Pertanto, le funzioni precedentemente attribuite ad un organo collegiale sono ora riservate ad un unico soggetto. Infatti, i riferimenti contenuti nella previgente versione del citato art. 2477 al “collegio sindacale” sono stati sostituiti da quelli al “sindaco”.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Arial"/>
          <w:color w:val="000000"/>
        </w:rPr>
      </w:pPr>
      <w:r w:rsidRPr="00975152">
        <w:rPr>
          <w:rFonts w:ascii="Arial" w:eastAsia="Times New Roman" w:hAnsi="Arial" w:cs="Arial"/>
          <w:color w:val="000000"/>
        </w:rPr>
        <w:t xml:space="preserve">Va evidenziato che </w:t>
      </w:r>
      <w:r w:rsidRPr="00975152">
        <w:rPr>
          <w:rFonts w:ascii="Arial" w:eastAsia="Times New Roman" w:hAnsi="Arial" w:cs="Arial"/>
          <w:b/>
          <w:bCs/>
          <w:color w:val="000000"/>
        </w:rPr>
        <w:t xml:space="preserve">rimangono confermate le disposizioni relative alla facoltà </w:t>
      </w:r>
      <w:r w:rsidRPr="00975152">
        <w:rPr>
          <w:rFonts w:ascii="Arial" w:eastAsia="Times New Roman" w:hAnsi="Arial" w:cs="Arial"/>
          <w:color w:val="000000"/>
        </w:rPr>
        <w:t>/</w:t>
      </w:r>
      <w:r w:rsidRPr="00975152">
        <w:rPr>
          <w:rFonts w:ascii="Arial" w:eastAsia="Times New Roman" w:hAnsi="Arial" w:cs="Arial"/>
          <w:b/>
          <w:bCs/>
          <w:color w:val="000000"/>
        </w:rPr>
        <w:t xml:space="preserve"> obbligo di nomina</w:t>
      </w:r>
      <w:r w:rsidRPr="00975152">
        <w:rPr>
          <w:rFonts w:ascii="Arial" w:eastAsia="Times New Roman" w:hAnsi="Arial" w:cs="Arial"/>
          <w:color w:val="000000"/>
        </w:rPr>
        <w:t xml:space="preserve"> dell’organo di controllo, in base alle quali:</w:t>
      </w:r>
    </w:p>
    <w:p w:rsidR="00975152" w:rsidRPr="00975152" w:rsidRDefault="00975152" w:rsidP="00975152">
      <w:pPr>
        <w:widowControl w:val="0"/>
        <w:numPr>
          <w:ilvl w:val="0"/>
          <w:numId w:val="6"/>
        </w:numPr>
        <w:tabs>
          <w:tab w:val="num" w:pos="284"/>
        </w:tabs>
        <w:spacing w:before="60" w:after="0" w:line="240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975152">
        <w:rPr>
          <w:rFonts w:ascii="Symbol" w:eastAsia="Times New Roman" w:hAnsi="Symbol" w:cs="Arial"/>
        </w:rPr>
        <w:t></w:t>
      </w:r>
      <w:r w:rsidRPr="0097515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75152">
        <w:rPr>
          <w:rFonts w:ascii="Arial" w:eastAsia="Times New Roman" w:hAnsi="Arial" w:cs="Arial"/>
          <w:color w:val="000000"/>
        </w:rPr>
        <w:t xml:space="preserve">l’atto costitutivo può (facoltà) prevedere la </w:t>
      </w:r>
      <w:r w:rsidRPr="00975152">
        <w:rPr>
          <w:rFonts w:ascii="Arial" w:eastAsia="Times New Roman" w:hAnsi="Arial" w:cs="Arial"/>
          <w:b/>
          <w:bCs/>
          <w:color w:val="000000"/>
        </w:rPr>
        <w:t>nomina di un sindaco</w:t>
      </w:r>
      <w:r w:rsidRPr="00975152">
        <w:rPr>
          <w:rFonts w:ascii="Arial" w:eastAsia="Times New Roman" w:hAnsi="Arial" w:cs="Arial"/>
          <w:color w:val="000000"/>
        </w:rPr>
        <w:t xml:space="preserve"> ovvero di un revisore;</w:t>
      </w:r>
    </w:p>
    <w:p w:rsidR="00975152" w:rsidRPr="00975152" w:rsidRDefault="00975152" w:rsidP="00975152">
      <w:pPr>
        <w:widowControl w:val="0"/>
        <w:numPr>
          <w:ilvl w:val="0"/>
          <w:numId w:val="7"/>
        </w:numPr>
        <w:tabs>
          <w:tab w:val="num" w:pos="284"/>
        </w:tabs>
        <w:spacing w:before="60" w:after="0" w:line="240" w:lineRule="auto"/>
        <w:ind w:left="284" w:hanging="284"/>
        <w:jc w:val="both"/>
        <w:rPr>
          <w:rFonts w:ascii="Arial" w:eastAsia="Times New Roman" w:hAnsi="Arial" w:cs="Arial"/>
          <w:color w:val="000000"/>
        </w:rPr>
      </w:pPr>
      <w:r w:rsidRPr="00975152">
        <w:rPr>
          <w:rFonts w:ascii="Symbol" w:eastAsia="Times New Roman" w:hAnsi="Symbol" w:cs="Arial"/>
        </w:rPr>
        <w:t></w:t>
      </w:r>
      <w:r w:rsidRPr="0097515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75152">
        <w:rPr>
          <w:rFonts w:ascii="Arial" w:eastAsia="Times New Roman" w:hAnsi="Arial" w:cs="Arial"/>
          <w:color w:val="000000"/>
        </w:rPr>
        <w:t xml:space="preserve">la nomina del sindaco </w:t>
      </w:r>
      <w:r w:rsidRPr="00975152">
        <w:rPr>
          <w:rFonts w:ascii="Arial" w:eastAsia="Times New Roman" w:hAnsi="Arial" w:cs="Arial"/>
          <w:b/>
          <w:bCs/>
          <w:color w:val="000000"/>
        </w:rPr>
        <w:t>è obbligatoria</w:t>
      </w:r>
      <w:r w:rsidRPr="00975152">
        <w:rPr>
          <w:rFonts w:ascii="Arial" w:eastAsia="Times New Roman" w:hAnsi="Arial" w:cs="Arial"/>
          <w:color w:val="000000"/>
        </w:rPr>
        <w:t xml:space="preserve"> se:</w:t>
      </w:r>
    </w:p>
    <w:p w:rsidR="00975152" w:rsidRPr="00975152" w:rsidRDefault="00975152" w:rsidP="00975152">
      <w:pPr>
        <w:widowControl w:val="0"/>
        <w:numPr>
          <w:ilvl w:val="0"/>
          <w:numId w:val="8"/>
        </w:numPr>
        <w:tabs>
          <w:tab w:val="num" w:pos="567"/>
        </w:tabs>
        <w:spacing w:before="60" w:after="0" w:line="240" w:lineRule="auto"/>
        <w:ind w:left="568" w:hanging="284"/>
        <w:jc w:val="both"/>
        <w:rPr>
          <w:rFonts w:ascii="Arial" w:eastAsia="Times New Roman" w:hAnsi="Arial" w:cs="Arial"/>
          <w:color w:val="000000"/>
        </w:rPr>
      </w:pPr>
      <w:r w:rsidRPr="00975152">
        <w:rPr>
          <w:rFonts w:ascii="Arial" w:eastAsia="Times New Roman" w:hAnsi="Arial" w:cs="Arial"/>
          <w:color w:val="000000"/>
        </w:rPr>
        <w:t>1.</w:t>
      </w:r>
      <w:r w:rsidRPr="0097515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975152">
        <w:rPr>
          <w:rFonts w:ascii="Arial" w:eastAsia="Times New Roman" w:hAnsi="Arial" w:cs="Arial"/>
          <w:color w:val="000000"/>
        </w:rPr>
        <w:t>il capitale sociale è pari o superiore a € 120.000;</w:t>
      </w:r>
    </w:p>
    <w:p w:rsidR="00975152" w:rsidRPr="00975152" w:rsidRDefault="00975152" w:rsidP="00975152">
      <w:pPr>
        <w:widowControl w:val="0"/>
        <w:numPr>
          <w:ilvl w:val="0"/>
          <w:numId w:val="8"/>
        </w:numPr>
        <w:tabs>
          <w:tab w:val="num" w:pos="567"/>
        </w:tabs>
        <w:spacing w:before="60" w:after="0" w:line="240" w:lineRule="auto"/>
        <w:ind w:left="568" w:hanging="284"/>
        <w:jc w:val="both"/>
        <w:rPr>
          <w:rFonts w:ascii="Arial" w:eastAsia="Times New Roman" w:hAnsi="Arial" w:cs="Arial"/>
          <w:szCs w:val="15"/>
        </w:rPr>
      </w:pPr>
      <w:r w:rsidRPr="00975152">
        <w:rPr>
          <w:rFonts w:ascii="Arial" w:eastAsia="Times New Roman" w:hAnsi="Arial" w:cs="Arial"/>
          <w:szCs w:val="15"/>
        </w:rPr>
        <w:t>2.</w:t>
      </w:r>
      <w:r w:rsidRPr="0097515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75152">
        <w:rPr>
          <w:rFonts w:ascii="Arial" w:eastAsia="Times New Roman" w:hAnsi="Arial" w:cs="Arial"/>
          <w:color w:val="000000"/>
        </w:rPr>
        <w:t>per 2 esercizi consecutivi sono stati superati 2 dei limiti di cui all’art. 2435-bis, C.c. (attivo di Stato patrimoniale non superiore a € 4.400.000, ricavi delle vendite e prestazioni non superiori a € 8.800.000 e numero di dipendenti occupati in media non superiori a 50 unità);</w:t>
      </w:r>
    </w:p>
    <w:p w:rsidR="00975152" w:rsidRPr="00975152" w:rsidRDefault="00975152" w:rsidP="00975152">
      <w:pPr>
        <w:widowControl w:val="0"/>
        <w:numPr>
          <w:ilvl w:val="0"/>
          <w:numId w:val="8"/>
        </w:numPr>
        <w:tabs>
          <w:tab w:val="num" w:pos="567"/>
        </w:tabs>
        <w:spacing w:before="60" w:after="0" w:line="240" w:lineRule="auto"/>
        <w:ind w:left="568" w:hanging="284"/>
        <w:jc w:val="both"/>
        <w:rPr>
          <w:rFonts w:ascii="Arial" w:eastAsia="Times New Roman" w:hAnsi="Arial" w:cs="Arial"/>
          <w:color w:val="000000"/>
        </w:rPr>
      </w:pPr>
      <w:r w:rsidRPr="00975152">
        <w:rPr>
          <w:rFonts w:ascii="Arial" w:eastAsia="Times New Roman" w:hAnsi="Arial" w:cs="Arial"/>
          <w:color w:val="000000"/>
        </w:rPr>
        <w:t>3.</w:t>
      </w:r>
      <w:r w:rsidRPr="00975152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975152">
        <w:rPr>
          <w:rFonts w:ascii="Arial" w:eastAsia="Times New Roman" w:hAnsi="Arial" w:cs="Arial"/>
          <w:color w:val="000000"/>
        </w:rPr>
        <w:t>la società è tenuta alla redazione del bilancio consolidato;</w:t>
      </w:r>
    </w:p>
    <w:p w:rsidR="00975152" w:rsidRPr="00975152" w:rsidRDefault="00975152" w:rsidP="00975152">
      <w:pPr>
        <w:widowControl w:val="0"/>
        <w:numPr>
          <w:ilvl w:val="0"/>
          <w:numId w:val="8"/>
        </w:numPr>
        <w:tabs>
          <w:tab w:val="num" w:pos="567"/>
        </w:tabs>
        <w:spacing w:before="60" w:after="0" w:line="240" w:lineRule="auto"/>
        <w:ind w:left="568" w:hanging="284"/>
        <w:jc w:val="both"/>
        <w:rPr>
          <w:rFonts w:ascii="Arial" w:eastAsia="Times New Roman" w:hAnsi="Arial" w:cs="Arial"/>
          <w:szCs w:val="15"/>
        </w:rPr>
      </w:pPr>
      <w:r w:rsidRPr="00975152">
        <w:rPr>
          <w:rFonts w:ascii="Arial" w:eastAsia="Times New Roman" w:hAnsi="Arial" w:cs="Arial"/>
          <w:szCs w:val="15"/>
        </w:rPr>
        <w:t>4.</w:t>
      </w:r>
      <w:r w:rsidRPr="0097515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75152">
        <w:rPr>
          <w:rFonts w:ascii="Arial" w:eastAsia="Times New Roman" w:hAnsi="Arial" w:cs="Arial"/>
          <w:color w:val="000000"/>
        </w:rPr>
        <w:t>la società controlla una società obbligata alla revisione legale dei conti.</w:t>
      </w:r>
    </w:p>
    <w:p w:rsidR="00975152" w:rsidRPr="00975152" w:rsidRDefault="00975152" w:rsidP="00975152">
      <w:pPr>
        <w:widowControl w:val="0"/>
        <w:spacing w:before="60" w:after="0" w:line="240" w:lineRule="auto"/>
        <w:ind w:left="284"/>
        <w:jc w:val="both"/>
        <w:rPr>
          <w:rFonts w:ascii="Arial" w:eastAsia="Times New Roman" w:hAnsi="Arial" w:cs="Arial"/>
          <w:szCs w:val="15"/>
        </w:rPr>
      </w:pPr>
      <w:r w:rsidRPr="00975152">
        <w:rPr>
          <w:rFonts w:ascii="Arial" w:eastAsia="Times New Roman" w:hAnsi="Arial" w:cs="Arial"/>
          <w:szCs w:val="15"/>
        </w:rPr>
        <w:t>Inoltre, è confermato che se la nomina è obbligatoria, si applicano le norme in materia di spa e se l’atto costitutivo non dispone diversamente, la revisione legale è esercitata dal sindaco.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Arial"/>
          <w:szCs w:val="15"/>
        </w:rPr>
      </w:pPr>
      <w:r w:rsidRPr="00975152">
        <w:rPr>
          <w:rFonts w:ascii="Arial" w:eastAsia="Times New Roman" w:hAnsi="Arial" w:cs="Arial"/>
          <w:szCs w:val="15"/>
        </w:rPr>
        <w:t xml:space="preserve">È inoltre previsto che </w:t>
      </w:r>
      <w:r w:rsidRPr="00975152">
        <w:rPr>
          <w:rFonts w:ascii="Arial" w:eastAsia="Times New Roman" w:hAnsi="Arial" w:cs="Arial"/>
          <w:b/>
          <w:bCs/>
          <w:szCs w:val="15"/>
        </w:rPr>
        <w:t>l’assemblea che approva il bilancio</w:t>
      </w:r>
      <w:r w:rsidRPr="00975152">
        <w:rPr>
          <w:rFonts w:ascii="Arial" w:eastAsia="Times New Roman" w:hAnsi="Arial" w:cs="Arial"/>
          <w:szCs w:val="15"/>
        </w:rPr>
        <w:t xml:space="preserve"> in cui vengono superati i limiti di cui ai predetti numeri 1 e 2 deve </w:t>
      </w:r>
      <w:r w:rsidRPr="00975152">
        <w:rPr>
          <w:rFonts w:ascii="Arial" w:eastAsia="Times New Roman" w:hAnsi="Arial" w:cs="Arial"/>
          <w:b/>
          <w:bCs/>
          <w:szCs w:val="15"/>
        </w:rPr>
        <w:t>provvedere alla nomina del sindaco entro 30 giorni</w:t>
      </w:r>
      <w:r w:rsidRPr="00975152">
        <w:rPr>
          <w:rFonts w:ascii="Arial" w:eastAsia="Times New Roman" w:hAnsi="Arial" w:cs="Arial"/>
          <w:szCs w:val="15"/>
        </w:rPr>
        <w:t xml:space="preserve">; in mancanza, la nomina sarà effettuata dal Tribunale su richiesta di qualsiasi soggetto interessato. 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Times New Roman"/>
          <w:szCs w:val="20"/>
        </w:rPr>
      </w:pPr>
      <w:r w:rsidRPr="00975152">
        <w:rPr>
          <w:rFonts w:ascii="Arial" w:eastAsia="Times New Roman" w:hAnsi="Arial" w:cs="Times New Roman"/>
          <w:szCs w:val="20"/>
        </w:rPr>
        <w:t xml:space="preserve">In merito alle novità in esame, una delicata questione riguarda l’operatività delle stesse. Considerata la natura “imperativa” della </w:t>
      </w:r>
      <w:r w:rsidRPr="00975152">
        <w:rPr>
          <w:rFonts w:ascii="Arial" w:eastAsia="Times New Roman" w:hAnsi="Arial" w:cs="Times New Roman"/>
          <w:b/>
          <w:szCs w:val="20"/>
        </w:rPr>
        <w:t>nuova disposizione</w:t>
      </w:r>
      <w:r w:rsidRPr="00975152">
        <w:rPr>
          <w:rFonts w:ascii="Arial" w:eastAsia="Times New Roman" w:hAnsi="Arial" w:cs="Times New Roman"/>
          <w:szCs w:val="20"/>
        </w:rPr>
        <w:t xml:space="preserve"> e l’assenza di una disciplina transitoria, si può ritenere che la sostituzione del Collegio sindacale con il Sindaco unico troverà </w:t>
      </w:r>
      <w:r w:rsidRPr="00975152">
        <w:rPr>
          <w:rFonts w:ascii="Arial" w:eastAsia="Times New Roman" w:hAnsi="Arial" w:cs="Times New Roman"/>
          <w:b/>
          <w:szCs w:val="20"/>
        </w:rPr>
        <w:t>applicazione alla naturale scadenza del Collegio in carica</w:t>
      </w:r>
      <w:r w:rsidRPr="00975152">
        <w:rPr>
          <w:rFonts w:ascii="Arial" w:eastAsia="Times New Roman" w:hAnsi="Arial" w:cs="Times New Roman"/>
          <w:szCs w:val="20"/>
        </w:rPr>
        <w:t xml:space="preserve"> (</w:t>
      </w:r>
      <w:r w:rsidRPr="00975152">
        <w:rPr>
          <w:rFonts w:ascii="Arial" w:eastAsia="Times New Roman" w:hAnsi="Arial" w:cs="Times New Roman"/>
          <w:b/>
          <w:szCs w:val="20"/>
        </w:rPr>
        <w:t>salvo le dimissioni</w:t>
      </w:r>
      <w:r w:rsidRPr="00975152">
        <w:rPr>
          <w:rFonts w:ascii="Arial" w:eastAsia="Times New Roman" w:hAnsi="Arial" w:cs="Times New Roman"/>
          <w:szCs w:val="20"/>
        </w:rPr>
        <w:t xml:space="preserve"> volontarie dei relativi componenti).</w:t>
      </w:r>
    </w:p>
    <w:p w:rsidR="00975152" w:rsidRPr="00975152" w:rsidRDefault="00975152" w:rsidP="00975152">
      <w:pPr>
        <w:keepNext/>
        <w:widowControl w:val="0"/>
        <w:spacing w:before="240" w:after="0" w:line="240" w:lineRule="auto"/>
        <w:jc w:val="both"/>
        <w:outlineLvl w:val="3"/>
        <w:rPr>
          <w:rFonts w:ascii="Arial" w:eastAsia="Times New Roman" w:hAnsi="Arial" w:cs="Arial"/>
          <w:b/>
          <w:bCs/>
          <w:i/>
          <w:iCs/>
          <w:sz w:val="24"/>
          <w:szCs w:val="28"/>
          <w:lang w:eastAsia="it-IT"/>
        </w:rPr>
      </w:pPr>
      <w:r w:rsidRPr="00975152">
        <w:rPr>
          <w:rFonts w:ascii="Arial" w:eastAsia="Times New Roman" w:hAnsi="Arial" w:cs="Arial"/>
          <w:b/>
          <w:bCs/>
          <w:i/>
          <w:iCs/>
          <w:sz w:val="24"/>
          <w:szCs w:val="28"/>
          <w:lang w:eastAsia="it-IT"/>
        </w:rPr>
        <w:t>Società per azioni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Arial"/>
          <w:color w:val="000000"/>
        </w:rPr>
      </w:pPr>
      <w:r w:rsidRPr="00975152">
        <w:rPr>
          <w:rFonts w:ascii="Arial" w:eastAsia="Times New Roman" w:hAnsi="Arial" w:cs="Arial"/>
          <w:color w:val="000000"/>
        </w:rPr>
        <w:t xml:space="preserve">La Legge in esame integra l’art. 2397, C.c. con il nuovo comma 3 in base al quale, per le </w:t>
      </w:r>
      <w:r w:rsidRPr="00975152">
        <w:rPr>
          <w:rFonts w:ascii="Arial" w:eastAsia="Times New Roman" w:hAnsi="Arial" w:cs="Arial"/>
          <w:b/>
          <w:bCs/>
          <w:color w:val="000000"/>
        </w:rPr>
        <w:t>spa con ricavi o patrimonio netto inferiori a € 1.000.000</w:t>
      </w:r>
      <w:r w:rsidRPr="00975152">
        <w:rPr>
          <w:rFonts w:ascii="Arial" w:eastAsia="Times New Roman" w:hAnsi="Arial" w:cs="Arial"/>
          <w:bCs/>
          <w:color w:val="000000"/>
        </w:rPr>
        <w:t>,</w:t>
      </w:r>
      <w:r w:rsidRPr="00975152">
        <w:rPr>
          <w:rFonts w:ascii="Arial" w:eastAsia="Times New Roman" w:hAnsi="Arial" w:cs="Arial"/>
          <w:color w:val="000000"/>
        </w:rPr>
        <w:t xml:space="preserve"> l’organo di controllo, </w:t>
      </w:r>
      <w:r w:rsidRPr="00975152">
        <w:rPr>
          <w:rFonts w:ascii="Arial" w:eastAsia="Times New Roman" w:hAnsi="Arial" w:cs="Arial"/>
          <w:b/>
          <w:bCs/>
          <w:color w:val="000000"/>
        </w:rPr>
        <w:t xml:space="preserve">se </w:t>
      </w:r>
      <w:r w:rsidRPr="00975152">
        <w:rPr>
          <w:rFonts w:ascii="Arial" w:eastAsia="Times New Roman" w:hAnsi="Arial" w:cs="Arial"/>
          <w:b/>
          <w:bCs/>
          <w:color w:val="000000"/>
          <w:u w:val="single"/>
        </w:rPr>
        <w:t>previsto</w:t>
      </w:r>
      <w:r w:rsidRPr="00975152">
        <w:rPr>
          <w:rFonts w:ascii="Arial" w:eastAsia="Times New Roman" w:hAnsi="Arial" w:cs="Arial"/>
          <w:b/>
          <w:bCs/>
          <w:color w:val="000000"/>
        </w:rPr>
        <w:t xml:space="preserve"> dallo statuto</w:t>
      </w:r>
      <w:r w:rsidRPr="00975152">
        <w:rPr>
          <w:rFonts w:ascii="Arial" w:eastAsia="Times New Roman" w:hAnsi="Arial" w:cs="Arial"/>
          <w:color w:val="000000"/>
        </w:rPr>
        <w:t xml:space="preserve">, </w:t>
      </w:r>
      <w:r w:rsidRPr="00975152">
        <w:rPr>
          <w:rFonts w:ascii="Arial" w:eastAsia="Times New Roman" w:hAnsi="Arial" w:cs="Arial"/>
          <w:b/>
          <w:color w:val="000000"/>
        </w:rPr>
        <w:t>può essere</w:t>
      </w:r>
      <w:r w:rsidRPr="00975152">
        <w:rPr>
          <w:rFonts w:ascii="Arial" w:eastAsia="Times New Roman" w:hAnsi="Arial" w:cs="Arial"/>
          <w:color w:val="000000"/>
        </w:rPr>
        <w:t xml:space="preserve"> rappresentato da un </w:t>
      </w:r>
      <w:r w:rsidRPr="00975152">
        <w:rPr>
          <w:rFonts w:ascii="Arial" w:eastAsia="Times New Roman" w:hAnsi="Arial" w:cs="Arial"/>
          <w:b/>
          <w:bCs/>
          <w:color w:val="000000"/>
        </w:rPr>
        <w:t>Sindaco unico</w:t>
      </w:r>
      <w:r w:rsidRPr="00975152">
        <w:rPr>
          <w:rFonts w:ascii="Arial" w:eastAsia="Times New Roman" w:hAnsi="Arial" w:cs="Arial"/>
          <w:color w:val="000000"/>
        </w:rPr>
        <w:t>, scelto tra i Revisori legali iscritti nel relativo Registro.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Arial"/>
          <w:color w:val="000000"/>
        </w:rPr>
      </w:pPr>
      <w:r w:rsidRPr="00975152">
        <w:rPr>
          <w:rFonts w:ascii="Arial" w:eastAsia="Times New Roman" w:hAnsi="Arial" w:cs="Arial"/>
          <w:color w:val="000000"/>
        </w:rPr>
        <w:t xml:space="preserve">Rispetto a quanto </w:t>
      </w:r>
      <w:r w:rsidRPr="00975152">
        <w:rPr>
          <w:rFonts w:ascii="Arial" w:eastAsia="Times New Roman" w:hAnsi="Arial" w:cs="Arial"/>
          <w:szCs w:val="15"/>
        </w:rPr>
        <w:t>sopra</w:t>
      </w:r>
      <w:r w:rsidRPr="00975152">
        <w:rPr>
          <w:rFonts w:ascii="Arial" w:eastAsia="Times New Roman" w:hAnsi="Arial" w:cs="Arial"/>
          <w:color w:val="000000"/>
        </w:rPr>
        <w:t xml:space="preserve"> esaminato per le </w:t>
      </w:r>
      <w:proofErr w:type="spellStart"/>
      <w:r w:rsidRPr="00975152">
        <w:rPr>
          <w:rFonts w:ascii="Arial" w:eastAsia="Times New Roman" w:hAnsi="Arial" w:cs="Arial"/>
          <w:color w:val="000000"/>
        </w:rPr>
        <w:t>srl</w:t>
      </w:r>
      <w:proofErr w:type="spellEnd"/>
      <w:r w:rsidRPr="00975152">
        <w:rPr>
          <w:rFonts w:ascii="Arial" w:eastAsia="Times New Roman" w:hAnsi="Arial" w:cs="Arial"/>
          <w:color w:val="000000"/>
        </w:rPr>
        <w:t xml:space="preserve">, nelle spa l’operatività della nuova disposizione, oltre al verificarsi della suddetta condizione, richiede comunque la </w:t>
      </w:r>
      <w:r w:rsidRPr="00975152">
        <w:rPr>
          <w:rFonts w:ascii="Arial" w:eastAsia="Times New Roman" w:hAnsi="Arial" w:cs="Arial"/>
          <w:b/>
          <w:bCs/>
          <w:color w:val="000000"/>
        </w:rPr>
        <w:t>modifica dello statuto</w:t>
      </w:r>
      <w:r w:rsidRPr="00975152">
        <w:rPr>
          <w:rFonts w:ascii="Arial" w:eastAsia="Times New Roman" w:hAnsi="Arial" w:cs="Arial"/>
          <w:color w:val="000000"/>
        </w:rPr>
        <w:t>.</w:t>
      </w:r>
    </w:p>
    <w:p w:rsidR="00975152" w:rsidRPr="00975152" w:rsidRDefault="00975152" w:rsidP="00975152">
      <w:pPr>
        <w:widowControl w:val="0"/>
        <w:spacing w:after="0" w:line="240" w:lineRule="auto"/>
        <w:jc w:val="both"/>
        <w:rPr>
          <w:rFonts w:ascii="Arial" w:eastAsia="Times New Roman" w:hAnsi="Arial" w:cs="Arial"/>
          <w:szCs w:val="15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5152" w:rsidRPr="00975152" w:rsidTr="00975152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  <w:hideMark/>
          </w:tcPr>
          <w:p w:rsidR="00975152" w:rsidRPr="00975152" w:rsidRDefault="00975152" w:rsidP="0097515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</w:rPr>
            </w:pPr>
            <w:r w:rsidRPr="00975152">
              <w:rPr>
                <w:rFonts w:ascii="Arial" w:eastAsia="Times New Roman" w:hAnsi="Arial" w:cs="Times New Roman"/>
                <w:b/>
              </w:rPr>
              <w:t>COOPERATIVE E MODIFICHE STATUTARIE – Art. 14, comma 15</w:t>
            </w:r>
          </w:p>
        </w:tc>
      </w:tr>
    </w:tbl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Times New Roman"/>
          <w:szCs w:val="20"/>
          <w:lang w:eastAsia="it-IT"/>
        </w:rPr>
      </w:pPr>
      <w:r w:rsidRPr="00975152">
        <w:rPr>
          <w:rFonts w:ascii="Arial" w:eastAsia="Times New Roman" w:hAnsi="Arial" w:cs="Arial"/>
          <w:b/>
          <w:bCs/>
          <w:szCs w:val="15"/>
          <w:lang w:eastAsia="it-IT"/>
        </w:rPr>
        <w:t>Dal 2012</w:t>
      </w:r>
      <w:r w:rsidRPr="00975152">
        <w:rPr>
          <w:rFonts w:ascii="Arial" w:eastAsia="Times New Roman" w:hAnsi="Arial" w:cs="Arial"/>
          <w:szCs w:val="15"/>
          <w:lang w:eastAsia="it-IT"/>
        </w:rPr>
        <w:t xml:space="preserve"> alle società cooperative le cui azioni non sono quotare in mercati regolamentati è consentito provvedere alle </w:t>
      </w:r>
      <w:r w:rsidRPr="00975152">
        <w:rPr>
          <w:rFonts w:ascii="Arial" w:eastAsia="Times New Roman" w:hAnsi="Arial" w:cs="Arial"/>
          <w:b/>
          <w:bCs/>
          <w:szCs w:val="15"/>
          <w:lang w:eastAsia="it-IT"/>
        </w:rPr>
        <w:t>modifiche statutarie</w:t>
      </w:r>
      <w:r w:rsidRPr="00975152">
        <w:rPr>
          <w:rFonts w:ascii="Arial" w:eastAsia="Times New Roman" w:hAnsi="Arial" w:cs="Arial"/>
          <w:szCs w:val="15"/>
          <w:lang w:eastAsia="it-IT"/>
        </w:rPr>
        <w:t xml:space="preserve"> “</w:t>
      </w:r>
      <w:r w:rsidRPr="00975152">
        <w:rPr>
          <w:rFonts w:ascii="Arial" w:eastAsia="Times New Roman" w:hAnsi="Arial" w:cs="Arial"/>
          <w:b/>
          <w:bCs/>
          <w:szCs w:val="15"/>
          <w:lang w:eastAsia="it-IT"/>
        </w:rPr>
        <w:t>imposte</w:t>
      </w:r>
      <w:r w:rsidRPr="00975152">
        <w:rPr>
          <w:rFonts w:ascii="Arial" w:eastAsia="Times New Roman" w:hAnsi="Arial" w:cs="Arial"/>
          <w:szCs w:val="15"/>
          <w:lang w:eastAsia="it-IT"/>
        </w:rPr>
        <w:t>”</w:t>
      </w:r>
      <w:r w:rsidRPr="00975152">
        <w:rPr>
          <w:rFonts w:ascii="Arial" w:eastAsia="Times New Roman" w:hAnsi="Arial" w:cs="Arial"/>
          <w:b/>
          <w:bCs/>
          <w:szCs w:val="15"/>
          <w:lang w:eastAsia="it-IT"/>
        </w:rPr>
        <w:t xml:space="preserve"> da norme o leggi regolamentari</w:t>
      </w:r>
      <w:r w:rsidRPr="00975152">
        <w:rPr>
          <w:rFonts w:ascii="Arial" w:eastAsia="Times New Roman" w:hAnsi="Arial" w:cs="Arial"/>
          <w:szCs w:val="15"/>
          <w:lang w:eastAsia="it-IT"/>
        </w:rPr>
        <w:t xml:space="preserve"> che incidono direttamente o indirettamente sulle materie regolate dallo statuto, con le </w:t>
      </w:r>
      <w:r w:rsidRPr="00975152">
        <w:rPr>
          <w:rFonts w:ascii="Arial" w:eastAsia="Times New Roman" w:hAnsi="Arial" w:cs="Arial"/>
          <w:b/>
          <w:bCs/>
          <w:szCs w:val="15"/>
          <w:lang w:eastAsia="it-IT"/>
        </w:rPr>
        <w:t>maggioranze individuate</w:t>
      </w:r>
      <w:r w:rsidRPr="00975152">
        <w:rPr>
          <w:rFonts w:ascii="Arial" w:eastAsia="Times New Roman" w:hAnsi="Arial" w:cs="Arial"/>
          <w:szCs w:val="15"/>
          <w:lang w:eastAsia="it-IT"/>
        </w:rPr>
        <w:t xml:space="preserve">, in generale, dallo statuto stesso, a prescindere dal fatto che quest’ultimo preveda </w:t>
      </w:r>
      <w:r w:rsidRPr="00975152">
        <w:rPr>
          <w:rFonts w:ascii="Arial" w:eastAsia="Times New Roman" w:hAnsi="Arial" w:cs="Arial"/>
          <w:szCs w:val="15"/>
          <w:lang w:eastAsia="it-IT"/>
        </w:rPr>
        <w:lastRenderedPageBreak/>
        <w:t xml:space="preserve">maggioranze più elevate per la modifica di determinati articoli. </w:t>
      </w:r>
    </w:p>
    <w:p w:rsidR="00975152" w:rsidRPr="00975152" w:rsidRDefault="00975152" w:rsidP="00975152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5152" w:rsidRPr="00975152" w:rsidTr="00975152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bottom"/>
            <w:hideMark/>
          </w:tcPr>
          <w:p w:rsidR="00975152" w:rsidRPr="00975152" w:rsidRDefault="00975152" w:rsidP="00975152">
            <w:pPr>
              <w:keepNext/>
              <w:spacing w:after="0" w:line="240" w:lineRule="auto"/>
              <w:jc w:val="center"/>
              <w:outlineLvl w:val="0"/>
              <w:rPr>
                <w:rFonts w:ascii="Eras Medium ITC" w:eastAsia="Calibri" w:hAnsi="Eras Medium ITC" w:cs="Arial"/>
                <w:b/>
                <w:bCs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b/>
                <w:bCs/>
                <w:szCs w:val="20"/>
                <w:lang w:eastAsia="it-IT"/>
              </w:rPr>
              <w:t xml:space="preserve">CONTRIBUTI PREVIDENZIALI GESTIONE SEPARATA INPS – Art. 22, comma 1 </w:t>
            </w:r>
          </w:p>
        </w:tc>
      </w:tr>
    </w:tbl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Times New Roman"/>
          <w:szCs w:val="20"/>
          <w:lang w:eastAsia="it-IT"/>
        </w:rPr>
      </w:pPr>
      <w:r w:rsidRPr="00975152">
        <w:rPr>
          <w:rFonts w:ascii="Arial" w:eastAsia="Times New Roman" w:hAnsi="Arial" w:cs="Times New Roman"/>
          <w:szCs w:val="20"/>
          <w:lang w:eastAsia="it-IT"/>
        </w:rPr>
        <w:t xml:space="preserve">A </w:t>
      </w:r>
      <w:r w:rsidRPr="00975152">
        <w:rPr>
          <w:rFonts w:ascii="Arial" w:eastAsia="Times New Roman" w:hAnsi="Arial" w:cs="Times New Roman"/>
          <w:b/>
          <w:szCs w:val="20"/>
          <w:lang w:eastAsia="it-IT"/>
        </w:rPr>
        <w:t>decorrere dal 2012</w:t>
      </w:r>
      <w:r w:rsidRPr="00975152">
        <w:rPr>
          <w:rFonts w:ascii="Arial" w:eastAsia="Times New Roman" w:hAnsi="Arial" w:cs="Times New Roman"/>
          <w:szCs w:val="20"/>
          <w:lang w:eastAsia="it-IT"/>
        </w:rPr>
        <w:t xml:space="preserve"> è </w:t>
      </w:r>
      <w:r w:rsidRPr="00975152">
        <w:rPr>
          <w:rFonts w:ascii="Arial" w:eastAsia="Calibri" w:hAnsi="Arial" w:cs="Times New Roman"/>
          <w:szCs w:val="20"/>
          <w:lang w:eastAsia="it-IT"/>
        </w:rPr>
        <w:t>disposto</w:t>
      </w:r>
      <w:r w:rsidRPr="00975152">
        <w:rPr>
          <w:rFonts w:ascii="Arial" w:eastAsia="Times New Roman" w:hAnsi="Arial" w:cs="Times New Roman"/>
          <w:szCs w:val="20"/>
          <w:lang w:eastAsia="it-IT"/>
        </w:rPr>
        <w:t xml:space="preserve"> l’</w:t>
      </w:r>
      <w:r w:rsidRPr="00975152">
        <w:rPr>
          <w:rFonts w:ascii="Arial" w:eastAsia="Times New Roman" w:hAnsi="Arial" w:cs="Times New Roman"/>
          <w:b/>
          <w:szCs w:val="20"/>
          <w:lang w:eastAsia="it-IT"/>
        </w:rPr>
        <w:t xml:space="preserve">aumento dell’1% </w:t>
      </w:r>
      <w:r w:rsidRPr="00975152">
        <w:rPr>
          <w:rFonts w:ascii="Arial" w:eastAsia="Times New Roman" w:hAnsi="Arial" w:cs="Times New Roman"/>
          <w:szCs w:val="20"/>
          <w:lang w:eastAsia="it-IT"/>
        </w:rPr>
        <w:t xml:space="preserve">dell’aliquota contributiva per gli </w:t>
      </w:r>
      <w:r w:rsidRPr="00975152">
        <w:rPr>
          <w:rFonts w:ascii="Arial" w:eastAsia="Times New Roman" w:hAnsi="Arial" w:cs="Times New Roman"/>
          <w:b/>
          <w:szCs w:val="20"/>
          <w:lang w:eastAsia="it-IT"/>
        </w:rPr>
        <w:t>iscritti alla Gestione separata INPS</w:t>
      </w:r>
      <w:r w:rsidRPr="00975152">
        <w:rPr>
          <w:rFonts w:ascii="Arial" w:eastAsia="Times New Roman" w:hAnsi="Arial" w:cs="Times New Roman"/>
          <w:szCs w:val="20"/>
          <w:lang w:eastAsia="it-IT"/>
        </w:rPr>
        <w:t>. Dal 2012, quindi, la stessa sarà pari:</w:t>
      </w:r>
    </w:p>
    <w:p w:rsidR="00975152" w:rsidRPr="00975152" w:rsidRDefault="00975152" w:rsidP="00975152">
      <w:pPr>
        <w:widowControl w:val="0"/>
        <w:numPr>
          <w:ilvl w:val="0"/>
          <w:numId w:val="9"/>
        </w:numPr>
        <w:spacing w:before="60" w:after="0" w:line="240" w:lineRule="auto"/>
        <w:ind w:left="357" w:hanging="357"/>
        <w:jc w:val="both"/>
        <w:rPr>
          <w:rFonts w:ascii="Arial" w:eastAsia="Times New Roman" w:hAnsi="Arial" w:cs="Times New Roman"/>
          <w:szCs w:val="20"/>
          <w:lang w:eastAsia="it-IT"/>
        </w:rPr>
      </w:pPr>
      <w:r w:rsidRPr="00975152">
        <w:rPr>
          <w:rFonts w:ascii="Symbol" w:eastAsia="Times New Roman" w:hAnsi="Symbol" w:cs="Times New Roman"/>
          <w:szCs w:val="20"/>
          <w:lang w:eastAsia="it-IT"/>
        </w:rPr>
        <w:t></w:t>
      </w:r>
      <w:r w:rsidRPr="00975152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</w:t>
      </w:r>
      <w:r w:rsidRPr="00975152">
        <w:rPr>
          <w:rFonts w:ascii="Arial" w:eastAsia="Times New Roman" w:hAnsi="Arial" w:cs="Times New Roman"/>
          <w:szCs w:val="20"/>
          <w:lang w:eastAsia="it-IT"/>
        </w:rPr>
        <w:t xml:space="preserve">al </w:t>
      </w:r>
      <w:r w:rsidRPr="00975152">
        <w:rPr>
          <w:rFonts w:ascii="Arial" w:eastAsia="Times New Roman" w:hAnsi="Arial" w:cs="Times New Roman"/>
          <w:b/>
          <w:szCs w:val="20"/>
          <w:lang w:eastAsia="it-IT"/>
        </w:rPr>
        <w:t>27,72%</w:t>
      </w:r>
      <w:r w:rsidRPr="00975152">
        <w:rPr>
          <w:rFonts w:ascii="Arial" w:eastAsia="Times New Roman" w:hAnsi="Arial" w:cs="Times New Roman"/>
          <w:szCs w:val="20"/>
          <w:lang w:eastAsia="it-IT"/>
        </w:rPr>
        <w:t xml:space="preserve"> per i soggetti non</w:t>
      </w:r>
      <w:r w:rsidRPr="00975152">
        <w:rPr>
          <w:rFonts w:ascii="Arial" w:eastAsia="Calibri" w:hAnsi="Arial" w:cs="Times New Roman"/>
          <w:szCs w:val="20"/>
          <w:lang w:eastAsia="it-IT"/>
        </w:rPr>
        <w:t xml:space="preserve"> iscritti ad altre forme di previdenza obbligatorie;</w:t>
      </w:r>
    </w:p>
    <w:p w:rsidR="00975152" w:rsidRPr="00975152" w:rsidRDefault="00975152" w:rsidP="00975152">
      <w:pPr>
        <w:widowControl w:val="0"/>
        <w:numPr>
          <w:ilvl w:val="0"/>
          <w:numId w:val="9"/>
        </w:numPr>
        <w:spacing w:before="60" w:after="0" w:line="240" w:lineRule="auto"/>
        <w:ind w:left="357" w:hanging="357"/>
        <w:jc w:val="both"/>
        <w:rPr>
          <w:rFonts w:ascii="Arial" w:eastAsia="Times New Roman" w:hAnsi="Arial" w:cs="Times New Roman"/>
          <w:szCs w:val="20"/>
          <w:lang w:eastAsia="it-IT"/>
        </w:rPr>
      </w:pPr>
      <w:r w:rsidRPr="00975152">
        <w:rPr>
          <w:rFonts w:ascii="Symbol" w:eastAsia="Times New Roman" w:hAnsi="Symbol" w:cs="Times New Roman"/>
          <w:szCs w:val="20"/>
          <w:lang w:eastAsia="it-IT"/>
        </w:rPr>
        <w:t></w:t>
      </w:r>
      <w:r w:rsidRPr="00975152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</w:t>
      </w:r>
      <w:r w:rsidRPr="00975152">
        <w:rPr>
          <w:rFonts w:ascii="Arial" w:eastAsia="Times New Roman" w:hAnsi="Arial" w:cs="Times New Roman"/>
          <w:szCs w:val="20"/>
          <w:lang w:eastAsia="it-IT"/>
        </w:rPr>
        <w:t xml:space="preserve">al </w:t>
      </w:r>
      <w:r w:rsidRPr="00975152">
        <w:rPr>
          <w:rFonts w:ascii="Arial" w:eastAsia="Times New Roman" w:hAnsi="Arial" w:cs="Times New Roman"/>
          <w:b/>
          <w:szCs w:val="20"/>
          <w:lang w:eastAsia="it-IT"/>
        </w:rPr>
        <w:t>18%</w:t>
      </w:r>
      <w:r w:rsidRPr="00975152">
        <w:rPr>
          <w:rFonts w:ascii="Arial" w:eastAsia="Times New Roman" w:hAnsi="Arial" w:cs="Times New Roman"/>
          <w:szCs w:val="20"/>
          <w:lang w:eastAsia="it-IT"/>
        </w:rPr>
        <w:t xml:space="preserve"> per gli iscritti ad altre forme di previdenza obbligatorie o titolari di pensione.</w:t>
      </w:r>
    </w:p>
    <w:p w:rsidR="00975152" w:rsidRPr="00975152" w:rsidRDefault="00975152" w:rsidP="00975152">
      <w:pPr>
        <w:widowControl w:val="0"/>
        <w:spacing w:after="0" w:line="240" w:lineRule="auto"/>
        <w:jc w:val="both"/>
        <w:rPr>
          <w:rFonts w:ascii="Arial" w:eastAsia="Times New Roman" w:hAnsi="Arial" w:cs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5152" w:rsidRPr="00975152" w:rsidTr="00975152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  <w:hideMark/>
          </w:tcPr>
          <w:p w:rsidR="00975152" w:rsidRPr="00975152" w:rsidRDefault="00975152" w:rsidP="00975152">
            <w:pPr>
              <w:keepNext/>
              <w:spacing w:after="0" w:line="240" w:lineRule="auto"/>
              <w:jc w:val="center"/>
              <w:outlineLvl w:val="0"/>
              <w:rPr>
                <w:rFonts w:ascii="Eras Medium ITC" w:eastAsia="Calibri" w:hAnsi="Eras Medium ITC" w:cs="Arial"/>
                <w:b/>
                <w:bCs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b/>
                <w:bCs/>
                <w:szCs w:val="20"/>
                <w:lang w:eastAsia="it-IT"/>
              </w:rPr>
              <w:t>DEDUZIONE IRAP SOMME PER INCREMENTO DELLA PRODUTTIVITÀ – Art. 22, comma 7</w:t>
            </w:r>
          </w:p>
        </w:tc>
      </w:tr>
    </w:tbl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Calibri" w:hAnsi="Arial" w:cs="Times New Roman"/>
          <w:szCs w:val="20"/>
          <w:lang w:eastAsia="it-IT"/>
        </w:rPr>
      </w:pPr>
      <w:r w:rsidRPr="00975152">
        <w:rPr>
          <w:rFonts w:ascii="Arial" w:eastAsia="Calibri" w:hAnsi="Arial" w:cs="Times New Roman"/>
          <w:szCs w:val="20"/>
          <w:lang w:eastAsia="it-IT"/>
        </w:rPr>
        <w:t xml:space="preserve">È previsto che, </w:t>
      </w:r>
      <w:r w:rsidRPr="00975152">
        <w:rPr>
          <w:rFonts w:ascii="Arial" w:eastAsia="Calibri" w:hAnsi="Arial" w:cs="Times New Roman"/>
          <w:b/>
          <w:szCs w:val="20"/>
          <w:lang w:eastAsia="it-IT"/>
        </w:rPr>
        <w:t>per il 2012</w:t>
      </w:r>
      <w:r w:rsidRPr="00975152">
        <w:rPr>
          <w:rFonts w:ascii="Arial" w:eastAsia="Calibri" w:hAnsi="Arial" w:cs="Times New Roman"/>
          <w:szCs w:val="20"/>
          <w:lang w:eastAsia="it-IT"/>
        </w:rPr>
        <w:t xml:space="preserve">, ciascuna Regione </w:t>
      </w:r>
      <w:r w:rsidRPr="00975152">
        <w:rPr>
          <w:rFonts w:ascii="Arial" w:eastAsia="Calibri" w:hAnsi="Arial" w:cs="Times New Roman"/>
          <w:b/>
          <w:szCs w:val="20"/>
          <w:lang w:eastAsia="it-IT"/>
        </w:rPr>
        <w:t>può riconoscere una deduzione ai fini IRAP</w:t>
      </w:r>
      <w:r w:rsidRPr="00975152">
        <w:rPr>
          <w:rFonts w:ascii="Arial" w:eastAsia="Calibri" w:hAnsi="Arial" w:cs="Times New Roman"/>
          <w:szCs w:val="20"/>
          <w:lang w:eastAsia="it-IT"/>
        </w:rPr>
        <w:t xml:space="preserve"> alle imprese </w:t>
      </w:r>
      <w:r w:rsidRPr="00975152">
        <w:rPr>
          <w:rFonts w:ascii="Arial" w:eastAsia="Calibri" w:hAnsi="Arial" w:cs="Times New Roman"/>
          <w:b/>
          <w:szCs w:val="20"/>
          <w:lang w:eastAsia="it-IT"/>
        </w:rPr>
        <w:t>del settore privato</w:t>
      </w:r>
      <w:r w:rsidRPr="00975152">
        <w:rPr>
          <w:rFonts w:ascii="Arial" w:eastAsia="Calibri" w:hAnsi="Arial" w:cs="Times New Roman"/>
          <w:szCs w:val="20"/>
          <w:lang w:eastAsia="it-IT"/>
        </w:rPr>
        <w:t xml:space="preserve"> per le </w:t>
      </w:r>
      <w:r w:rsidRPr="00975152">
        <w:rPr>
          <w:rFonts w:ascii="Arial" w:eastAsia="Calibri" w:hAnsi="Arial" w:cs="Times New Roman"/>
          <w:b/>
          <w:szCs w:val="20"/>
          <w:lang w:eastAsia="it-IT"/>
        </w:rPr>
        <w:t xml:space="preserve">somme erogate ai dipendenti per l’incremento della produttività </w:t>
      </w:r>
      <w:r w:rsidRPr="00975152">
        <w:rPr>
          <w:rFonts w:ascii="Arial" w:eastAsia="Calibri" w:hAnsi="Arial" w:cs="Times New Roman"/>
          <w:szCs w:val="20"/>
          <w:lang w:eastAsia="it-IT"/>
        </w:rPr>
        <w:t>in attuazione degli accordi collettivi aziendali / territoriali di cui all’art. 26, DL n. 98/2011.</w:t>
      </w:r>
    </w:p>
    <w:p w:rsidR="00975152" w:rsidRPr="00975152" w:rsidRDefault="00975152" w:rsidP="00975152">
      <w:pPr>
        <w:widowControl w:val="0"/>
        <w:spacing w:after="0" w:line="240" w:lineRule="auto"/>
        <w:jc w:val="both"/>
        <w:outlineLvl w:val="3"/>
        <w:rPr>
          <w:rFonts w:ascii="Arial" w:eastAsia="Calibri" w:hAnsi="Arial" w:cs="Times New Roman"/>
          <w:szCs w:val="20"/>
          <w:lang w:eastAsia="it-I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5152" w:rsidRPr="00975152" w:rsidTr="00975152">
        <w:trPr>
          <w:trHeight w:val="41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bottom"/>
            <w:hideMark/>
          </w:tcPr>
          <w:p w:rsidR="00975152" w:rsidRPr="00975152" w:rsidRDefault="00975152" w:rsidP="00975152">
            <w:pPr>
              <w:keepNext/>
              <w:spacing w:after="0" w:line="41" w:lineRule="atLeast"/>
              <w:jc w:val="center"/>
              <w:outlineLvl w:val="0"/>
              <w:rPr>
                <w:rFonts w:ascii="Eras Medium ITC" w:eastAsia="Calibri" w:hAnsi="Eras Medium ITC" w:cs="Arial"/>
                <w:b/>
                <w:bCs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b/>
                <w:bCs/>
                <w:szCs w:val="20"/>
                <w:lang w:eastAsia="it-IT"/>
              </w:rPr>
              <w:t>5 PER MILLE 2012 – Art. 33, comma 11</w:t>
            </w:r>
          </w:p>
        </w:tc>
      </w:tr>
    </w:tbl>
    <w:p w:rsidR="00975152" w:rsidRPr="00975152" w:rsidRDefault="00975152" w:rsidP="00975152">
      <w:pPr>
        <w:widowControl w:val="0"/>
        <w:tabs>
          <w:tab w:val="left" w:pos="567"/>
        </w:tabs>
        <w:spacing w:before="120" w:after="0" w:line="240" w:lineRule="auto"/>
        <w:jc w:val="both"/>
        <w:outlineLvl w:val="3"/>
        <w:rPr>
          <w:rFonts w:ascii="Arial" w:eastAsia="Calibri" w:hAnsi="Arial" w:cs="Arial"/>
          <w:caps/>
          <w:szCs w:val="20"/>
          <w:lang w:eastAsia="it-IT"/>
        </w:rPr>
      </w:pPr>
      <w:r w:rsidRPr="00975152">
        <w:rPr>
          <w:rFonts w:ascii="Arial" w:eastAsia="Calibri" w:hAnsi="Arial" w:cs="Arial"/>
          <w:szCs w:val="20"/>
          <w:lang w:eastAsia="it-IT"/>
        </w:rPr>
        <w:t xml:space="preserve">È previsto </w:t>
      </w:r>
      <w:r w:rsidRPr="00975152">
        <w:rPr>
          <w:rFonts w:ascii="Arial" w:eastAsia="Calibri" w:hAnsi="Arial" w:cs="Arial"/>
          <w:b/>
          <w:szCs w:val="20"/>
          <w:lang w:eastAsia="it-IT"/>
        </w:rPr>
        <w:t>anche per il 2012</w:t>
      </w:r>
      <w:r w:rsidRPr="00975152">
        <w:rPr>
          <w:rFonts w:ascii="Arial" w:eastAsia="Calibri" w:hAnsi="Arial" w:cs="Arial"/>
          <w:szCs w:val="20"/>
          <w:lang w:eastAsia="it-IT"/>
        </w:rPr>
        <w:t xml:space="preserve">, in base alle scelte espresse nelle dichiarazioni dei redditi 2011, il </w:t>
      </w:r>
      <w:r w:rsidRPr="00975152">
        <w:rPr>
          <w:rFonts w:ascii="Arial" w:eastAsia="Calibri" w:hAnsi="Arial" w:cs="Arial"/>
          <w:b/>
          <w:szCs w:val="20"/>
          <w:lang w:eastAsia="it-IT"/>
        </w:rPr>
        <w:t>riparto della quota del 5</w:t>
      </w:r>
      <w:r w:rsidRPr="00975152">
        <w:rPr>
          <w:rFonts w:ascii="Arial" w:eastAsia="Calibri" w:hAnsi="Arial" w:cs="Arial"/>
          <w:b/>
          <w:caps/>
          <w:szCs w:val="20"/>
          <w:lang w:eastAsia="it-IT"/>
        </w:rPr>
        <w:t>‰</w:t>
      </w:r>
      <w:r w:rsidRPr="00975152">
        <w:rPr>
          <w:rFonts w:ascii="Arial" w:eastAsia="Calibri" w:hAnsi="Arial" w:cs="Arial"/>
          <w:caps/>
          <w:szCs w:val="20"/>
          <w:lang w:eastAsia="it-IT"/>
        </w:rPr>
        <w:t>.</w:t>
      </w:r>
    </w:p>
    <w:p w:rsidR="00975152" w:rsidRPr="00975152" w:rsidRDefault="00975152" w:rsidP="00975152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aps/>
          <w:lang w:eastAsia="it-IT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7"/>
      </w:tblGrid>
      <w:tr w:rsidR="00975152" w:rsidRPr="00975152" w:rsidTr="00975152"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  <w:hideMark/>
          </w:tcPr>
          <w:p w:rsidR="00975152" w:rsidRPr="00975152" w:rsidRDefault="00975152" w:rsidP="0097515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</w:rPr>
            </w:pPr>
            <w:r w:rsidRPr="00975152">
              <w:rPr>
                <w:rFonts w:ascii="Arial" w:eastAsia="Times New Roman" w:hAnsi="Arial" w:cs="Times New Roman"/>
                <w:b/>
              </w:rPr>
              <w:t>DETASSAZIONE PREMI INCREMENTO PRODUTTIVITÀ – Art. 33, commi da 12 a 14</w:t>
            </w:r>
          </w:p>
        </w:tc>
      </w:tr>
    </w:tbl>
    <w:p w:rsidR="00975152" w:rsidRPr="00975152" w:rsidRDefault="00975152" w:rsidP="00975152">
      <w:pPr>
        <w:widowControl w:val="0"/>
        <w:tabs>
          <w:tab w:val="left" w:pos="567"/>
        </w:tabs>
        <w:spacing w:before="120" w:after="0" w:line="240" w:lineRule="auto"/>
        <w:jc w:val="both"/>
        <w:outlineLvl w:val="3"/>
        <w:rPr>
          <w:rFonts w:ascii="Arial" w:eastAsia="Calibri" w:hAnsi="Arial" w:cs="Arial"/>
          <w:szCs w:val="20"/>
          <w:lang w:eastAsia="it-IT"/>
        </w:rPr>
      </w:pPr>
      <w:r w:rsidRPr="00975152">
        <w:rPr>
          <w:rFonts w:ascii="Arial" w:eastAsia="Calibri" w:hAnsi="Arial" w:cs="Arial"/>
          <w:szCs w:val="20"/>
          <w:lang w:eastAsia="it-IT"/>
        </w:rPr>
        <w:t xml:space="preserve">È confermata anche </w:t>
      </w:r>
      <w:r w:rsidRPr="00975152">
        <w:rPr>
          <w:rFonts w:ascii="Arial" w:eastAsia="Calibri" w:hAnsi="Arial" w:cs="Arial"/>
          <w:b/>
          <w:szCs w:val="20"/>
          <w:lang w:eastAsia="it-IT"/>
        </w:rPr>
        <w:t xml:space="preserve">per il 2012 </w:t>
      </w:r>
      <w:r w:rsidRPr="00975152">
        <w:rPr>
          <w:rFonts w:ascii="Arial" w:eastAsia="Calibri" w:hAnsi="Arial" w:cs="Arial"/>
          <w:szCs w:val="20"/>
          <w:lang w:eastAsia="it-IT"/>
        </w:rPr>
        <w:t xml:space="preserve">la </w:t>
      </w:r>
      <w:r w:rsidRPr="00975152">
        <w:rPr>
          <w:rFonts w:ascii="Arial" w:eastAsia="Calibri" w:hAnsi="Arial" w:cs="Arial"/>
          <w:b/>
          <w:szCs w:val="20"/>
          <w:lang w:eastAsia="it-IT"/>
        </w:rPr>
        <w:t>detassazione delle somme erogate per l’incremento della produttività</w:t>
      </w:r>
      <w:r w:rsidRPr="00975152">
        <w:rPr>
          <w:rFonts w:ascii="Arial" w:eastAsia="Calibri" w:hAnsi="Arial" w:cs="Arial"/>
          <w:szCs w:val="20"/>
          <w:lang w:eastAsia="it-IT"/>
        </w:rPr>
        <w:t xml:space="preserve"> </w:t>
      </w:r>
      <w:r w:rsidRPr="00975152">
        <w:rPr>
          <w:rFonts w:ascii="Arial" w:eastAsia="Calibri" w:hAnsi="Arial" w:cs="Arial"/>
          <w:b/>
          <w:szCs w:val="20"/>
          <w:lang w:eastAsia="it-IT"/>
        </w:rPr>
        <w:t>ai dipendenti del settore privato</w:t>
      </w:r>
      <w:r w:rsidRPr="00975152">
        <w:rPr>
          <w:rFonts w:ascii="Arial" w:eastAsia="Calibri" w:hAnsi="Arial" w:cs="Arial"/>
          <w:szCs w:val="20"/>
          <w:lang w:eastAsia="it-IT"/>
        </w:rPr>
        <w:t>, in attuazione degli accordi collettivi aziendali / territoriali di cui all’art. 26, DL n. 98/2011.</w:t>
      </w:r>
    </w:p>
    <w:p w:rsidR="00975152" w:rsidRPr="00975152" w:rsidRDefault="00975152" w:rsidP="00975152">
      <w:pPr>
        <w:widowControl w:val="0"/>
        <w:tabs>
          <w:tab w:val="left" w:pos="567"/>
        </w:tabs>
        <w:spacing w:before="120" w:after="0" w:line="240" w:lineRule="auto"/>
        <w:jc w:val="both"/>
        <w:outlineLvl w:val="3"/>
        <w:rPr>
          <w:rFonts w:ascii="Arial" w:eastAsia="Calibri" w:hAnsi="Arial" w:cs="Arial"/>
          <w:szCs w:val="20"/>
          <w:lang w:eastAsia="it-IT"/>
        </w:rPr>
      </w:pPr>
      <w:r w:rsidRPr="00975152">
        <w:rPr>
          <w:rFonts w:ascii="Arial" w:eastAsia="Calibri" w:hAnsi="Arial" w:cs="Arial"/>
          <w:szCs w:val="20"/>
          <w:lang w:eastAsia="it-IT"/>
        </w:rPr>
        <w:t xml:space="preserve">È demandata ad un </w:t>
      </w:r>
      <w:r w:rsidRPr="00975152">
        <w:rPr>
          <w:rFonts w:ascii="Arial" w:eastAsia="Calibri" w:hAnsi="Arial" w:cs="Arial"/>
          <w:b/>
          <w:szCs w:val="20"/>
          <w:lang w:eastAsia="it-IT"/>
        </w:rPr>
        <w:t>prossimo Decreto</w:t>
      </w:r>
      <w:r w:rsidRPr="00975152">
        <w:rPr>
          <w:rFonts w:ascii="Arial" w:eastAsia="Calibri" w:hAnsi="Arial" w:cs="Arial"/>
          <w:szCs w:val="20"/>
          <w:lang w:eastAsia="it-IT"/>
        </w:rPr>
        <w:t xml:space="preserve"> l’individuazione dell’</w:t>
      </w:r>
      <w:r w:rsidRPr="00975152">
        <w:rPr>
          <w:rFonts w:ascii="Arial" w:eastAsia="Calibri" w:hAnsi="Arial" w:cs="Arial"/>
          <w:b/>
          <w:szCs w:val="20"/>
          <w:lang w:eastAsia="it-IT"/>
        </w:rPr>
        <w:t xml:space="preserve">importo massimo agevolabile </w:t>
      </w:r>
      <w:r w:rsidRPr="00975152">
        <w:rPr>
          <w:rFonts w:ascii="Arial" w:eastAsia="Calibri" w:hAnsi="Arial" w:cs="Arial"/>
          <w:szCs w:val="20"/>
          <w:lang w:eastAsia="it-IT"/>
        </w:rPr>
        <w:t xml:space="preserve">nonché del </w:t>
      </w:r>
      <w:r w:rsidRPr="00975152">
        <w:rPr>
          <w:rFonts w:ascii="Arial" w:eastAsia="Calibri" w:hAnsi="Arial" w:cs="Arial"/>
          <w:b/>
          <w:szCs w:val="20"/>
          <w:lang w:eastAsia="it-IT"/>
        </w:rPr>
        <w:t>limite massimo di reddito</w:t>
      </w:r>
      <w:r w:rsidRPr="00975152">
        <w:rPr>
          <w:rFonts w:ascii="Arial" w:eastAsia="Calibri" w:hAnsi="Arial" w:cs="Arial"/>
          <w:szCs w:val="20"/>
          <w:lang w:eastAsia="it-IT"/>
        </w:rPr>
        <w:t xml:space="preserve"> oltre il quale non è possibile fruire dell’agevolazione.</w:t>
      </w:r>
    </w:p>
    <w:p w:rsidR="00975152" w:rsidRPr="00975152" w:rsidRDefault="00975152" w:rsidP="00975152">
      <w:pPr>
        <w:widowControl w:val="0"/>
        <w:tabs>
          <w:tab w:val="left" w:pos="567"/>
        </w:tabs>
        <w:spacing w:before="120" w:after="0" w:line="240" w:lineRule="auto"/>
        <w:jc w:val="both"/>
        <w:outlineLvl w:val="3"/>
        <w:rPr>
          <w:rFonts w:ascii="Eras Medium ITC" w:eastAsia="Calibri" w:hAnsi="Eras Medium ITC" w:cs="Arial"/>
          <w:szCs w:val="20"/>
          <w:lang w:eastAsia="it-IT"/>
        </w:rPr>
      </w:pPr>
      <w:r w:rsidRPr="00975152">
        <w:rPr>
          <w:rFonts w:ascii="Arial" w:eastAsia="Calibri" w:hAnsi="Arial" w:cs="Arial"/>
          <w:szCs w:val="20"/>
          <w:lang w:eastAsia="it-IT"/>
        </w:rPr>
        <w:t xml:space="preserve">Infine, </w:t>
      </w:r>
      <w:r w:rsidRPr="00975152">
        <w:rPr>
          <w:rFonts w:ascii="Arial" w:eastAsia="Calibri" w:hAnsi="Arial" w:cs="Arial"/>
          <w:b/>
          <w:szCs w:val="20"/>
          <w:lang w:eastAsia="it-IT"/>
        </w:rPr>
        <w:t>anche per il 2012</w:t>
      </w:r>
      <w:r w:rsidRPr="00975152">
        <w:rPr>
          <w:rFonts w:ascii="Arial" w:eastAsia="Calibri" w:hAnsi="Arial" w:cs="Arial"/>
          <w:szCs w:val="20"/>
          <w:lang w:eastAsia="it-IT"/>
        </w:rPr>
        <w:t>:</w:t>
      </w:r>
    </w:p>
    <w:p w:rsidR="00975152" w:rsidRPr="00975152" w:rsidRDefault="00975152" w:rsidP="00975152">
      <w:pPr>
        <w:widowControl w:val="0"/>
        <w:numPr>
          <w:ilvl w:val="0"/>
          <w:numId w:val="10"/>
        </w:numPr>
        <w:tabs>
          <w:tab w:val="left" w:pos="567"/>
        </w:tabs>
        <w:spacing w:before="40" w:after="0" w:line="240" w:lineRule="auto"/>
        <w:ind w:left="238" w:hanging="238"/>
        <w:jc w:val="both"/>
        <w:rPr>
          <w:rFonts w:ascii="Arial" w:eastAsia="Calibri" w:hAnsi="Arial" w:cs="Arial"/>
          <w:szCs w:val="20"/>
          <w:lang w:eastAsia="it-IT"/>
        </w:rPr>
      </w:pPr>
      <w:r w:rsidRPr="00975152">
        <w:rPr>
          <w:rFonts w:ascii="Symbol" w:eastAsia="Calibri" w:hAnsi="Symbol" w:cs="Arial"/>
          <w:szCs w:val="20"/>
          <w:lang w:eastAsia="it-IT"/>
        </w:rPr>
        <w:t></w:t>
      </w:r>
      <w:r w:rsidRPr="00975152">
        <w:rPr>
          <w:rFonts w:ascii="Times New Roman" w:eastAsia="Calibri" w:hAnsi="Times New Roman" w:cs="Times New Roman"/>
          <w:sz w:val="14"/>
          <w:szCs w:val="14"/>
          <w:lang w:eastAsia="it-IT"/>
        </w:rPr>
        <w:t xml:space="preserve"> </w:t>
      </w:r>
      <w:r w:rsidRPr="00975152">
        <w:rPr>
          <w:rFonts w:ascii="Arial" w:eastAsia="Calibri" w:hAnsi="Arial" w:cs="Arial"/>
          <w:szCs w:val="20"/>
          <w:lang w:eastAsia="it-IT"/>
        </w:rPr>
        <w:t>è previsto, “</w:t>
      </w:r>
      <w:r w:rsidRPr="00975152">
        <w:rPr>
          <w:rFonts w:ascii="Arial" w:eastAsia="Calibri" w:hAnsi="Arial" w:cs="Arial"/>
          <w:i/>
          <w:szCs w:val="20"/>
          <w:lang w:eastAsia="it-IT"/>
        </w:rPr>
        <w:t>nei limiti delle risorse stanziate a tal fine per il medesimo anno 2012”,</w:t>
      </w:r>
      <w:r w:rsidRPr="00975152">
        <w:rPr>
          <w:rFonts w:ascii="Arial" w:eastAsia="Calibri" w:hAnsi="Arial" w:cs="Arial"/>
          <w:szCs w:val="20"/>
          <w:lang w:eastAsia="it-IT"/>
        </w:rPr>
        <w:t xml:space="preserve"> lo </w:t>
      </w:r>
      <w:r w:rsidRPr="00975152">
        <w:rPr>
          <w:rFonts w:ascii="Arial" w:eastAsia="Calibri" w:hAnsi="Arial" w:cs="Arial"/>
          <w:b/>
          <w:szCs w:val="20"/>
          <w:lang w:eastAsia="it-IT"/>
        </w:rPr>
        <w:t>sgravio dei contributi</w:t>
      </w:r>
      <w:r w:rsidRPr="00975152">
        <w:rPr>
          <w:rFonts w:ascii="Arial" w:eastAsia="Calibri" w:hAnsi="Arial" w:cs="Arial"/>
          <w:szCs w:val="20"/>
          <w:lang w:eastAsia="it-IT"/>
        </w:rPr>
        <w:t xml:space="preserve"> dovuti, sia per il lavoratore che per il datore di lavoro, sempre con riferimento alle somme erogate a titolo di “premi di produttività”;</w:t>
      </w:r>
    </w:p>
    <w:p w:rsidR="00975152" w:rsidRPr="00975152" w:rsidRDefault="00975152" w:rsidP="00975152">
      <w:pPr>
        <w:widowControl w:val="0"/>
        <w:numPr>
          <w:ilvl w:val="0"/>
          <w:numId w:val="10"/>
        </w:numPr>
        <w:tabs>
          <w:tab w:val="left" w:pos="567"/>
        </w:tabs>
        <w:spacing w:before="40" w:after="0" w:line="240" w:lineRule="auto"/>
        <w:ind w:left="238" w:hanging="238"/>
        <w:jc w:val="both"/>
        <w:rPr>
          <w:rFonts w:ascii="Arial" w:eastAsia="Calibri" w:hAnsi="Arial" w:cs="Arial"/>
          <w:szCs w:val="20"/>
          <w:lang w:eastAsia="it-IT"/>
        </w:rPr>
      </w:pPr>
      <w:r w:rsidRPr="00975152">
        <w:rPr>
          <w:rFonts w:ascii="Symbol" w:eastAsia="Calibri" w:hAnsi="Symbol" w:cs="Arial"/>
          <w:szCs w:val="20"/>
          <w:lang w:eastAsia="it-IT"/>
        </w:rPr>
        <w:t></w:t>
      </w:r>
      <w:r w:rsidRPr="00975152">
        <w:rPr>
          <w:rFonts w:ascii="Times New Roman" w:eastAsia="Calibri" w:hAnsi="Times New Roman" w:cs="Times New Roman"/>
          <w:sz w:val="14"/>
          <w:szCs w:val="14"/>
          <w:lang w:eastAsia="it-IT"/>
        </w:rPr>
        <w:t xml:space="preserve"> </w:t>
      </w:r>
      <w:r w:rsidRPr="00975152">
        <w:rPr>
          <w:rFonts w:ascii="Arial" w:eastAsia="Calibri" w:hAnsi="Arial" w:cs="Arial"/>
          <w:szCs w:val="20"/>
          <w:lang w:eastAsia="it-IT"/>
        </w:rPr>
        <w:t xml:space="preserve">è prorogata la </w:t>
      </w:r>
      <w:r w:rsidRPr="00975152">
        <w:rPr>
          <w:rFonts w:ascii="Arial" w:eastAsia="Calibri" w:hAnsi="Arial" w:cs="Arial"/>
          <w:b/>
          <w:szCs w:val="20"/>
          <w:lang w:eastAsia="it-IT"/>
        </w:rPr>
        <w:t>detassazione</w:t>
      </w:r>
      <w:r w:rsidRPr="00975152">
        <w:rPr>
          <w:rFonts w:ascii="Arial" w:eastAsia="Calibri" w:hAnsi="Arial" w:cs="Arial"/>
          <w:szCs w:val="20"/>
          <w:lang w:eastAsia="it-IT"/>
        </w:rPr>
        <w:t xml:space="preserve">, ai fini IRPEF e relative addizionali, del trattamento economico accessorio riconosciuto al </w:t>
      </w:r>
      <w:r w:rsidRPr="00975152">
        <w:rPr>
          <w:rFonts w:ascii="Arial" w:eastAsia="Calibri" w:hAnsi="Arial" w:cs="Arial"/>
          <w:b/>
          <w:szCs w:val="20"/>
          <w:lang w:eastAsia="it-IT"/>
        </w:rPr>
        <w:t>personale del comparto sicurezza</w:t>
      </w:r>
      <w:r w:rsidRPr="00975152">
        <w:rPr>
          <w:rFonts w:ascii="Arial" w:eastAsia="Calibri" w:hAnsi="Arial" w:cs="Arial"/>
          <w:bCs/>
          <w:szCs w:val="20"/>
          <w:lang w:eastAsia="it-IT"/>
        </w:rPr>
        <w:t>,</w:t>
      </w:r>
      <w:r w:rsidRPr="00975152">
        <w:rPr>
          <w:rFonts w:ascii="Arial" w:eastAsia="Calibri" w:hAnsi="Arial" w:cs="Arial"/>
          <w:b/>
          <w:szCs w:val="20"/>
          <w:lang w:eastAsia="it-IT"/>
        </w:rPr>
        <w:t xml:space="preserve"> difesa e soccorso pubblico</w:t>
      </w:r>
      <w:r w:rsidRPr="00975152">
        <w:rPr>
          <w:rFonts w:ascii="Arial" w:eastAsia="Calibri" w:hAnsi="Arial" w:cs="Arial"/>
          <w:szCs w:val="20"/>
          <w:lang w:eastAsia="it-IT"/>
        </w:rPr>
        <w:t xml:space="preserve"> che nel </w:t>
      </w:r>
      <w:r w:rsidRPr="00975152">
        <w:rPr>
          <w:rFonts w:ascii="Arial" w:eastAsia="Calibri" w:hAnsi="Arial" w:cs="Arial"/>
          <w:b/>
          <w:szCs w:val="20"/>
          <w:lang w:eastAsia="it-IT"/>
        </w:rPr>
        <w:t xml:space="preserve">2011 </w:t>
      </w:r>
      <w:r w:rsidRPr="00975152">
        <w:rPr>
          <w:rFonts w:ascii="Arial" w:eastAsia="Calibri" w:hAnsi="Arial" w:cs="Arial"/>
          <w:szCs w:val="20"/>
          <w:lang w:eastAsia="it-IT"/>
        </w:rPr>
        <w:t xml:space="preserve">ha conseguito un </w:t>
      </w:r>
      <w:r w:rsidRPr="00975152">
        <w:rPr>
          <w:rFonts w:ascii="Arial" w:eastAsia="Calibri" w:hAnsi="Arial" w:cs="Arial"/>
          <w:b/>
          <w:szCs w:val="20"/>
          <w:lang w:eastAsia="it-IT"/>
        </w:rPr>
        <w:t>reddito da lavoro dipendente non superiore a € 35.000</w:t>
      </w:r>
      <w:r w:rsidRPr="00975152">
        <w:rPr>
          <w:rFonts w:ascii="Arial" w:eastAsia="Calibri" w:hAnsi="Arial" w:cs="Arial"/>
          <w:szCs w:val="20"/>
          <w:lang w:eastAsia="it-IT"/>
        </w:rPr>
        <w:t>.</w:t>
      </w:r>
    </w:p>
    <w:p w:rsidR="00975152" w:rsidRPr="00975152" w:rsidRDefault="00975152" w:rsidP="00975152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/>
          <w:lang w:eastAsia="it-I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5152" w:rsidRPr="00975152" w:rsidTr="00975152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  <w:hideMark/>
          </w:tcPr>
          <w:p w:rsidR="00975152" w:rsidRPr="00975152" w:rsidRDefault="00975152" w:rsidP="00975152">
            <w:pPr>
              <w:keepNext/>
              <w:spacing w:after="0" w:line="240" w:lineRule="auto"/>
              <w:jc w:val="center"/>
              <w:outlineLvl w:val="0"/>
              <w:rPr>
                <w:rFonts w:ascii="Eras Medium ITC" w:eastAsia="Calibri" w:hAnsi="Eras Medium ITC" w:cs="Arial"/>
                <w:b/>
                <w:bCs/>
                <w:szCs w:val="20"/>
                <w:lang w:eastAsia="it-IT"/>
              </w:rPr>
            </w:pPr>
            <w:r w:rsidRPr="00975152">
              <w:rPr>
                <w:rFonts w:ascii="Arial" w:eastAsia="Calibri" w:hAnsi="Arial" w:cs="Arial"/>
                <w:b/>
                <w:bCs/>
                <w:szCs w:val="20"/>
                <w:lang w:eastAsia="it-IT"/>
              </w:rPr>
              <w:t>DEDUZIONE FORFETARIA DISTRIBUTORI CARBURANTI – Art. 34</w:t>
            </w:r>
          </w:p>
        </w:tc>
      </w:tr>
    </w:tbl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Times New Roman"/>
          <w:szCs w:val="24"/>
        </w:rPr>
      </w:pPr>
      <w:r w:rsidRPr="00975152">
        <w:rPr>
          <w:rFonts w:ascii="Arial" w:eastAsia="Times New Roman" w:hAnsi="Arial" w:cs="Times New Roman"/>
          <w:szCs w:val="24"/>
        </w:rPr>
        <w:t xml:space="preserve">Al fine di </w:t>
      </w:r>
      <w:r w:rsidRPr="00975152">
        <w:rPr>
          <w:rFonts w:ascii="Arial" w:eastAsia="Times New Roman" w:hAnsi="Arial" w:cs="Times New Roman"/>
          <w:i/>
          <w:iCs/>
          <w:szCs w:val="24"/>
        </w:rPr>
        <w:t>“tenere conto dell’incidenza delle accise sul reddito di impresa degli esercenti impianti di distribuzione di carburante”,</w:t>
      </w:r>
      <w:r w:rsidRPr="00975152">
        <w:rPr>
          <w:rFonts w:ascii="Arial" w:eastAsia="Times New Roman" w:hAnsi="Arial" w:cs="Times New Roman"/>
          <w:szCs w:val="24"/>
        </w:rPr>
        <w:t xml:space="preserve"> </w:t>
      </w:r>
      <w:r w:rsidRPr="00975152">
        <w:rPr>
          <w:rFonts w:ascii="Arial" w:eastAsia="Times New Roman" w:hAnsi="Arial" w:cs="Times New Roman"/>
          <w:b/>
          <w:bCs/>
          <w:szCs w:val="24"/>
        </w:rPr>
        <w:t>a decorrere dal periodo d’imposta successivo a quello in corso al 31.12.2011</w:t>
      </w:r>
      <w:r w:rsidRPr="00975152">
        <w:rPr>
          <w:rFonts w:ascii="Arial" w:eastAsia="Times New Roman" w:hAnsi="Arial" w:cs="Times New Roman"/>
          <w:szCs w:val="24"/>
        </w:rPr>
        <w:t xml:space="preserve"> (</w:t>
      </w:r>
      <w:r w:rsidRPr="00975152">
        <w:rPr>
          <w:rFonts w:ascii="Arial" w:eastAsia="Times New Roman" w:hAnsi="Arial" w:cs="Times New Roman"/>
          <w:b/>
          <w:bCs/>
          <w:szCs w:val="24"/>
        </w:rPr>
        <w:t>dal</w:t>
      </w:r>
      <w:r w:rsidRPr="00975152">
        <w:rPr>
          <w:rFonts w:ascii="Arial" w:eastAsia="Times New Roman" w:hAnsi="Arial" w:cs="Times New Roman"/>
          <w:szCs w:val="24"/>
        </w:rPr>
        <w:t xml:space="preserve"> </w:t>
      </w:r>
      <w:r w:rsidRPr="00975152">
        <w:rPr>
          <w:rFonts w:ascii="Arial" w:eastAsia="Times New Roman" w:hAnsi="Arial" w:cs="Times New Roman"/>
          <w:b/>
          <w:bCs/>
          <w:szCs w:val="24"/>
        </w:rPr>
        <w:t xml:space="preserve">2012 </w:t>
      </w:r>
      <w:r w:rsidRPr="00975152">
        <w:rPr>
          <w:rFonts w:ascii="Arial" w:eastAsia="Times New Roman" w:hAnsi="Arial" w:cs="Times New Roman"/>
          <w:szCs w:val="24"/>
        </w:rPr>
        <w:t>per i soggetti con esercizio coincidente con l’anno solare)</w:t>
      </w:r>
      <w:r w:rsidRPr="00975152">
        <w:rPr>
          <w:rFonts w:ascii="Arial" w:eastAsia="Times New Roman" w:hAnsi="Arial" w:cs="Times New Roman"/>
          <w:b/>
          <w:bCs/>
          <w:szCs w:val="24"/>
        </w:rPr>
        <w:t xml:space="preserve"> </w:t>
      </w:r>
      <w:r w:rsidRPr="00975152">
        <w:rPr>
          <w:rFonts w:ascii="Arial" w:eastAsia="Times New Roman" w:hAnsi="Arial" w:cs="Times New Roman"/>
          <w:szCs w:val="24"/>
        </w:rPr>
        <w:t xml:space="preserve">agli stessi è riconosciuta la </w:t>
      </w:r>
      <w:r w:rsidRPr="00975152">
        <w:rPr>
          <w:rFonts w:ascii="Arial" w:eastAsia="Times New Roman" w:hAnsi="Arial" w:cs="Times New Roman"/>
          <w:b/>
          <w:bCs/>
          <w:szCs w:val="24"/>
        </w:rPr>
        <w:t>deduzione forfetaria</w:t>
      </w:r>
      <w:r w:rsidRPr="00975152">
        <w:rPr>
          <w:rFonts w:ascii="Arial" w:eastAsia="Times New Roman" w:hAnsi="Arial" w:cs="Times New Roman"/>
          <w:szCs w:val="24"/>
        </w:rPr>
        <w:t xml:space="preserve"> nelle seguenti misure:</w:t>
      </w:r>
    </w:p>
    <w:p w:rsidR="00975152" w:rsidRPr="00975152" w:rsidRDefault="00975152" w:rsidP="00975152">
      <w:pPr>
        <w:widowControl w:val="0"/>
        <w:numPr>
          <w:ilvl w:val="0"/>
          <w:numId w:val="11"/>
        </w:numPr>
        <w:spacing w:before="40" w:after="0" w:line="240" w:lineRule="auto"/>
        <w:ind w:left="238" w:hanging="238"/>
        <w:jc w:val="both"/>
        <w:rPr>
          <w:rFonts w:ascii="Arial" w:eastAsia="Times New Roman" w:hAnsi="Arial" w:cs="Times New Roman"/>
          <w:szCs w:val="24"/>
        </w:rPr>
      </w:pPr>
      <w:r w:rsidRPr="00975152">
        <w:rPr>
          <w:rFonts w:ascii="Symbol" w:eastAsia="Times New Roman" w:hAnsi="Symbol" w:cs="Times New Roman"/>
          <w:szCs w:val="24"/>
        </w:rPr>
        <w:t></w:t>
      </w:r>
      <w:r w:rsidRPr="0097515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75152">
        <w:rPr>
          <w:rFonts w:ascii="Arial" w:eastAsia="Times New Roman" w:hAnsi="Arial" w:cs="Times New Roman"/>
          <w:b/>
          <w:bCs/>
          <w:szCs w:val="24"/>
        </w:rPr>
        <w:t>1,1%</w:t>
      </w:r>
      <w:r w:rsidRPr="00975152">
        <w:rPr>
          <w:rFonts w:ascii="Arial" w:eastAsia="Times New Roman" w:hAnsi="Arial" w:cs="Times New Roman"/>
          <w:szCs w:val="24"/>
        </w:rPr>
        <w:t xml:space="preserve"> dei ricavi fino a € 1.032.000;</w:t>
      </w:r>
    </w:p>
    <w:p w:rsidR="00975152" w:rsidRPr="00975152" w:rsidRDefault="00975152" w:rsidP="00975152">
      <w:pPr>
        <w:widowControl w:val="0"/>
        <w:numPr>
          <w:ilvl w:val="0"/>
          <w:numId w:val="11"/>
        </w:numPr>
        <w:spacing w:before="40" w:after="0" w:line="240" w:lineRule="auto"/>
        <w:ind w:left="238" w:hanging="238"/>
        <w:jc w:val="both"/>
        <w:rPr>
          <w:rFonts w:ascii="Arial" w:eastAsia="Times New Roman" w:hAnsi="Arial" w:cs="Times New Roman"/>
          <w:szCs w:val="24"/>
        </w:rPr>
      </w:pPr>
      <w:r w:rsidRPr="00975152">
        <w:rPr>
          <w:rFonts w:ascii="Symbol" w:eastAsia="Times New Roman" w:hAnsi="Symbol" w:cs="Times New Roman"/>
          <w:szCs w:val="24"/>
        </w:rPr>
        <w:t></w:t>
      </w:r>
      <w:r w:rsidRPr="0097515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75152">
        <w:rPr>
          <w:rFonts w:ascii="Arial" w:eastAsia="Times New Roman" w:hAnsi="Arial" w:cs="Times New Roman"/>
          <w:b/>
          <w:bCs/>
          <w:szCs w:val="24"/>
        </w:rPr>
        <w:t>0,6%</w:t>
      </w:r>
      <w:r w:rsidRPr="00975152">
        <w:rPr>
          <w:rFonts w:ascii="Arial" w:eastAsia="Times New Roman" w:hAnsi="Arial" w:cs="Times New Roman"/>
          <w:szCs w:val="24"/>
        </w:rPr>
        <w:t xml:space="preserve"> dei ricavi oltre € 1.032.000 e fino a € 2.064.000;</w:t>
      </w:r>
    </w:p>
    <w:p w:rsidR="00975152" w:rsidRPr="00975152" w:rsidRDefault="00975152" w:rsidP="00975152">
      <w:pPr>
        <w:widowControl w:val="0"/>
        <w:numPr>
          <w:ilvl w:val="0"/>
          <w:numId w:val="11"/>
        </w:numPr>
        <w:spacing w:before="40" w:after="0" w:line="240" w:lineRule="auto"/>
        <w:ind w:left="238" w:hanging="238"/>
        <w:jc w:val="both"/>
        <w:rPr>
          <w:rFonts w:ascii="Arial" w:eastAsia="Times New Roman" w:hAnsi="Arial" w:cs="Times New Roman"/>
          <w:szCs w:val="24"/>
        </w:rPr>
      </w:pPr>
      <w:r w:rsidRPr="00975152">
        <w:rPr>
          <w:rFonts w:ascii="Symbol" w:eastAsia="Times New Roman" w:hAnsi="Symbol" w:cs="Times New Roman"/>
          <w:szCs w:val="24"/>
        </w:rPr>
        <w:t></w:t>
      </w:r>
      <w:r w:rsidRPr="0097515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975152">
        <w:rPr>
          <w:rFonts w:ascii="Arial" w:eastAsia="Times New Roman" w:hAnsi="Arial" w:cs="Times New Roman"/>
          <w:b/>
          <w:bCs/>
          <w:szCs w:val="24"/>
        </w:rPr>
        <w:t>0,4%</w:t>
      </w:r>
      <w:r w:rsidRPr="00975152">
        <w:rPr>
          <w:rFonts w:ascii="Arial" w:eastAsia="Times New Roman" w:hAnsi="Arial" w:cs="Times New Roman"/>
          <w:szCs w:val="24"/>
        </w:rPr>
        <w:t xml:space="preserve"> dei ricavi oltre € 2.064.000. 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Times New Roman"/>
          <w:szCs w:val="24"/>
        </w:rPr>
      </w:pPr>
      <w:r w:rsidRPr="00975152">
        <w:rPr>
          <w:rFonts w:ascii="Arial" w:eastAsia="Times New Roman" w:hAnsi="Arial" w:cs="Times New Roman"/>
          <w:szCs w:val="24"/>
        </w:rPr>
        <w:t>Si evidenzia che, rispetto al passato, la disposizione in esame non prevede la consueta proroga annuale della deduzione forfetaria ma l’</w:t>
      </w:r>
      <w:r w:rsidRPr="00975152">
        <w:rPr>
          <w:rFonts w:ascii="Arial" w:eastAsia="Times New Roman" w:hAnsi="Arial" w:cs="Times New Roman"/>
          <w:b/>
          <w:bCs/>
          <w:szCs w:val="24"/>
        </w:rPr>
        <w:t xml:space="preserve">introduzione a regime </w:t>
      </w:r>
      <w:r w:rsidRPr="00975152">
        <w:rPr>
          <w:rFonts w:ascii="Arial" w:eastAsia="Times New Roman" w:hAnsi="Arial" w:cs="Times New Roman"/>
          <w:szCs w:val="24"/>
        </w:rPr>
        <w:t>della stessa.</w:t>
      </w:r>
    </w:p>
    <w:p w:rsidR="00975152" w:rsidRPr="00975152" w:rsidRDefault="00975152" w:rsidP="00975152">
      <w:pPr>
        <w:widowControl w:val="0"/>
        <w:spacing w:before="120" w:after="0" w:line="240" w:lineRule="auto"/>
        <w:jc w:val="both"/>
        <w:outlineLvl w:val="3"/>
        <w:rPr>
          <w:rFonts w:ascii="Arial" w:eastAsia="Times New Roman" w:hAnsi="Arial" w:cs="Times New Roman"/>
          <w:szCs w:val="24"/>
        </w:rPr>
      </w:pPr>
      <w:r w:rsidRPr="00975152">
        <w:rPr>
          <w:rFonts w:ascii="Arial" w:eastAsia="Times New Roman" w:hAnsi="Arial" w:cs="Times New Roman"/>
          <w:szCs w:val="24"/>
        </w:rPr>
        <w:t xml:space="preserve">Per il </w:t>
      </w:r>
      <w:r w:rsidRPr="00975152">
        <w:rPr>
          <w:rFonts w:ascii="Arial" w:eastAsia="Times New Roman" w:hAnsi="Arial" w:cs="Times New Roman"/>
          <w:b/>
          <w:bCs/>
          <w:szCs w:val="24"/>
        </w:rPr>
        <w:t>calcolo dell’acconto</w:t>
      </w:r>
      <w:r w:rsidRPr="00975152">
        <w:rPr>
          <w:rFonts w:ascii="Arial" w:eastAsia="Times New Roman" w:hAnsi="Arial" w:cs="Times New Roman"/>
          <w:szCs w:val="24"/>
        </w:rPr>
        <w:t xml:space="preserve"> dovuto, detta deduzione non dovrà essere considerata e quindi lo stesso andrà calcolato assumendo quale imposta del periodo precedente quella che si sarebbe determinata </w:t>
      </w:r>
      <w:r w:rsidRPr="00975152">
        <w:rPr>
          <w:rFonts w:ascii="Arial" w:eastAsia="Times New Roman" w:hAnsi="Arial" w:cs="Times New Roman"/>
          <w:b/>
          <w:bCs/>
          <w:szCs w:val="24"/>
        </w:rPr>
        <w:t>senza tener conto della deduzione</w:t>
      </w:r>
      <w:r w:rsidRPr="00975152">
        <w:rPr>
          <w:rFonts w:ascii="Arial" w:eastAsia="Times New Roman" w:hAnsi="Arial" w:cs="Times New Roman"/>
          <w:szCs w:val="24"/>
        </w:rPr>
        <w:t xml:space="preserve"> in esame.</w:t>
      </w:r>
    </w:p>
    <w:p w:rsidR="00975152" w:rsidRPr="00975152" w:rsidRDefault="00975152" w:rsidP="00975152">
      <w:pPr>
        <w:widowControl w:val="0"/>
        <w:tabs>
          <w:tab w:val="left" w:pos="567"/>
        </w:tabs>
        <w:spacing w:before="120" w:after="0" w:line="240" w:lineRule="auto"/>
        <w:jc w:val="both"/>
        <w:outlineLvl w:val="3"/>
        <w:rPr>
          <w:rFonts w:ascii="Arial" w:eastAsia="Calibri" w:hAnsi="Arial" w:cs="Arial"/>
          <w:snapToGrid w:val="0"/>
          <w:szCs w:val="20"/>
          <w:lang w:eastAsia="it-IT"/>
        </w:rPr>
      </w:pPr>
      <w:r w:rsidRPr="00975152">
        <w:rPr>
          <w:rFonts w:ascii="Arial" w:eastAsia="Calibri" w:hAnsi="Arial" w:cs="Arial"/>
          <w:snapToGrid w:val="0"/>
          <w:szCs w:val="20"/>
          <w:lang w:eastAsia="it-IT"/>
        </w:rPr>
        <w:t xml:space="preserve">Infine, per favorire </w:t>
      </w:r>
      <w:r w:rsidRPr="00975152">
        <w:rPr>
          <w:rFonts w:ascii="Arial" w:eastAsia="Calibri" w:hAnsi="Arial" w:cs="Arial"/>
          <w:b/>
          <w:snapToGrid w:val="0"/>
          <w:szCs w:val="20"/>
          <w:lang w:eastAsia="it-IT"/>
        </w:rPr>
        <w:t>i rifornimenti</w:t>
      </w:r>
      <w:r w:rsidRPr="00975152">
        <w:rPr>
          <w:rFonts w:ascii="Arial" w:eastAsia="Calibri" w:hAnsi="Arial" w:cs="Arial"/>
          <w:snapToGrid w:val="0"/>
          <w:szCs w:val="20"/>
          <w:lang w:eastAsia="it-IT"/>
        </w:rPr>
        <w:t xml:space="preserve"> presso i distributori di carburante con </w:t>
      </w:r>
      <w:r w:rsidRPr="00975152">
        <w:rPr>
          <w:rFonts w:ascii="Arial" w:eastAsia="Calibri" w:hAnsi="Arial" w:cs="Arial"/>
          <w:b/>
          <w:snapToGrid w:val="0"/>
          <w:szCs w:val="20"/>
          <w:lang w:eastAsia="it-IT"/>
        </w:rPr>
        <w:t>carte di pagamento</w:t>
      </w:r>
      <w:r w:rsidRPr="00975152">
        <w:rPr>
          <w:rFonts w:ascii="Arial" w:eastAsia="Calibri" w:hAnsi="Arial" w:cs="Arial"/>
          <w:snapToGrid w:val="0"/>
          <w:szCs w:val="20"/>
          <w:lang w:eastAsia="it-IT"/>
        </w:rPr>
        <w:t xml:space="preserve">, è disposta la </w:t>
      </w:r>
      <w:r w:rsidRPr="00975152">
        <w:rPr>
          <w:rFonts w:ascii="Arial" w:eastAsia="Calibri" w:hAnsi="Arial" w:cs="Arial"/>
          <w:b/>
          <w:snapToGrid w:val="0"/>
          <w:szCs w:val="20"/>
          <w:lang w:eastAsia="it-IT"/>
        </w:rPr>
        <w:t xml:space="preserve">gratuità, </w:t>
      </w:r>
      <w:r w:rsidRPr="00975152">
        <w:rPr>
          <w:rFonts w:ascii="Arial" w:eastAsia="Calibri" w:hAnsi="Arial" w:cs="Arial"/>
          <w:snapToGrid w:val="0"/>
          <w:szCs w:val="20"/>
          <w:lang w:eastAsia="it-IT"/>
        </w:rPr>
        <w:t>sia per l’acquirente che per il venditore, di dette transazioni</w:t>
      </w:r>
      <w:r w:rsidRPr="00975152">
        <w:rPr>
          <w:rFonts w:ascii="Arial" w:eastAsia="Calibri" w:hAnsi="Arial" w:cs="Arial"/>
          <w:b/>
          <w:snapToGrid w:val="0"/>
          <w:szCs w:val="20"/>
          <w:lang w:eastAsia="it-IT"/>
        </w:rPr>
        <w:t xml:space="preserve"> di</w:t>
      </w:r>
      <w:r w:rsidRPr="00975152">
        <w:rPr>
          <w:rFonts w:ascii="Arial" w:eastAsia="Calibri" w:hAnsi="Arial" w:cs="Arial"/>
          <w:snapToGrid w:val="0"/>
          <w:szCs w:val="20"/>
          <w:lang w:eastAsia="it-IT"/>
        </w:rPr>
        <w:t xml:space="preserve"> </w:t>
      </w:r>
      <w:r w:rsidRPr="00975152">
        <w:rPr>
          <w:rFonts w:ascii="Arial" w:eastAsia="Calibri" w:hAnsi="Arial" w:cs="Arial"/>
          <w:b/>
          <w:snapToGrid w:val="0"/>
          <w:szCs w:val="20"/>
          <w:lang w:eastAsia="it-IT"/>
        </w:rPr>
        <w:t>importo inferiore a € 100</w:t>
      </w:r>
      <w:r w:rsidRPr="00975152">
        <w:rPr>
          <w:rFonts w:ascii="Arial" w:eastAsia="Calibri" w:hAnsi="Arial" w:cs="Arial"/>
          <w:snapToGrid w:val="0"/>
          <w:szCs w:val="20"/>
          <w:lang w:eastAsia="it-IT"/>
        </w:rPr>
        <w:t xml:space="preserve">. </w:t>
      </w:r>
      <w:r w:rsidRPr="00975152">
        <w:rPr>
          <w:rFonts w:ascii="Arial" w:eastAsia="Calibri" w:hAnsi="Arial" w:cs="Arial"/>
          <w:snapToGrid w:val="0"/>
          <w:szCs w:val="20"/>
          <w:lang w:eastAsia="it-IT"/>
        </w:rPr>
        <w:sym w:font="Wingdings" w:char="F06E"/>
      </w:r>
      <w:bookmarkStart w:id="0" w:name="_GoBack"/>
      <w:bookmarkEnd w:id="0"/>
    </w:p>
    <w:sectPr w:rsidR="00975152" w:rsidRPr="00975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4A6"/>
    <w:multiLevelType w:val="hybridMultilevel"/>
    <w:tmpl w:val="FB4631E6"/>
    <w:lvl w:ilvl="0" w:tplc="401A919A">
      <w:start w:val="1"/>
      <w:numFmt w:val="bullet"/>
      <w:lvlText w:val=""/>
      <w:lvlJc w:val="left"/>
      <w:pPr>
        <w:tabs>
          <w:tab w:val="num" w:pos="649"/>
        </w:tabs>
        <w:ind w:left="572" w:hanging="283"/>
      </w:pPr>
      <w:rPr>
        <w:rFonts w:ascii="Symbol" w:hAnsi="Symbol" w:hint="default"/>
        <w:color w:val="auto"/>
      </w:rPr>
    </w:lvl>
    <w:lvl w:ilvl="1" w:tplc="83968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F6554"/>
    <w:multiLevelType w:val="hybridMultilevel"/>
    <w:tmpl w:val="FB4631E6"/>
    <w:lvl w:ilvl="0" w:tplc="401A919A">
      <w:start w:val="1"/>
      <w:numFmt w:val="bullet"/>
      <w:lvlText w:val=""/>
      <w:lvlJc w:val="left"/>
      <w:pPr>
        <w:tabs>
          <w:tab w:val="num" w:pos="649"/>
        </w:tabs>
        <w:ind w:left="572" w:hanging="283"/>
      </w:pPr>
      <w:rPr>
        <w:rFonts w:ascii="Symbol" w:hAnsi="Symbol" w:hint="default"/>
        <w:color w:val="auto"/>
      </w:rPr>
    </w:lvl>
    <w:lvl w:ilvl="1" w:tplc="83968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87CE4"/>
    <w:multiLevelType w:val="hybridMultilevel"/>
    <w:tmpl w:val="3426FBC6"/>
    <w:lvl w:ilvl="0" w:tplc="A260A8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63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D00F3"/>
    <w:multiLevelType w:val="hybridMultilevel"/>
    <w:tmpl w:val="B6E400D0"/>
    <w:lvl w:ilvl="0" w:tplc="EB0E31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16AB0"/>
    <w:multiLevelType w:val="hybridMultilevel"/>
    <w:tmpl w:val="635C170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60864"/>
    <w:multiLevelType w:val="hybridMultilevel"/>
    <w:tmpl w:val="03FC3F5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5242F"/>
    <w:multiLevelType w:val="hybridMultilevel"/>
    <w:tmpl w:val="FB4631E6"/>
    <w:lvl w:ilvl="0" w:tplc="818EB5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Times New Roman" w:hint="default"/>
        <w:b w:val="0"/>
        <w:i w:val="0"/>
        <w:sz w:val="22"/>
      </w:rPr>
    </w:lvl>
    <w:lvl w:ilvl="1" w:tplc="839680A0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b w:val="0"/>
        <w:i w:val="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AE23A4"/>
    <w:multiLevelType w:val="hybridMultilevel"/>
    <w:tmpl w:val="1A209E5E"/>
    <w:lvl w:ilvl="0" w:tplc="50D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43C20"/>
    <w:multiLevelType w:val="hybridMultilevel"/>
    <w:tmpl w:val="9B465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92D1F"/>
    <w:multiLevelType w:val="hybridMultilevel"/>
    <w:tmpl w:val="8166AEDC"/>
    <w:lvl w:ilvl="0" w:tplc="401A919A">
      <w:start w:val="1"/>
      <w:numFmt w:val="bullet"/>
      <w:lvlText w:val=""/>
      <w:lvlJc w:val="left"/>
      <w:pPr>
        <w:tabs>
          <w:tab w:val="num" w:pos="649"/>
        </w:tabs>
        <w:ind w:left="572" w:hanging="283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17FE6"/>
    <w:multiLevelType w:val="hybridMultilevel"/>
    <w:tmpl w:val="F990AE12"/>
    <w:lvl w:ilvl="0" w:tplc="D904EF7E"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52"/>
    <w:rsid w:val="00401319"/>
    <w:rsid w:val="00470027"/>
    <w:rsid w:val="009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Galassi</dc:creator>
  <cp:lastModifiedBy>Studio Galassi</cp:lastModifiedBy>
  <cp:revision>1</cp:revision>
  <dcterms:created xsi:type="dcterms:W3CDTF">2011-11-21T08:52:00Z</dcterms:created>
  <dcterms:modified xsi:type="dcterms:W3CDTF">2011-11-21T08:53:00Z</dcterms:modified>
</cp:coreProperties>
</file>